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9D17F9" w14:textId="418F5708" w:rsidR="00FA4D19" w:rsidRPr="00FA4D19" w:rsidRDefault="00FA4D19" w:rsidP="00FA4D19">
      <w:pPr>
        <w:pBdr>
          <w:bottom w:val="single" w:sz="4" w:space="5" w:color="auto"/>
        </w:pBdr>
        <w:spacing w:after="480"/>
        <w:rPr>
          <w:rFonts w:cs="Arial"/>
          <w:b/>
          <w:sz w:val="24"/>
          <w:szCs w:val="24"/>
          <w:lang w:val="fr-CH"/>
        </w:rPr>
      </w:pPr>
      <w:r w:rsidRPr="00FA4D19">
        <w:rPr>
          <w:b/>
          <w:sz w:val="24"/>
          <w:szCs w:val="24"/>
          <w:lang w:val="fr-CH"/>
        </w:rPr>
        <w:t>Rapport sur la vérification des données fournies pour la compensation des risques pour l’exercice [</w:t>
      </w:r>
      <w:r w:rsidRPr="00FA4D19">
        <w:rPr>
          <w:b/>
          <w:sz w:val="24"/>
          <w:szCs w:val="24"/>
          <w:highlight w:val="yellow"/>
          <w:lang w:val="fr-CH"/>
        </w:rPr>
        <w:t>20xx-1 ou 20xx-2</w:t>
      </w:r>
      <w:r w:rsidRPr="00FA4D19">
        <w:rPr>
          <w:b/>
          <w:sz w:val="24"/>
          <w:szCs w:val="24"/>
          <w:lang w:val="fr-CH"/>
        </w:rPr>
        <w:t xml:space="preserve">] (état </w:t>
      </w:r>
      <w:r>
        <w:rPr>
          <w:b/>
          <w:sz w:val="24"/>
          <w:szCs w:val="24"/>
          <w:lang w:val="fr-CH"/>
        </w:rPr>
        <w:t xml:space="preserve">au </w:t>
      </w:r>
      <w:r w:rsidRPr="00631C93">
        <w:rPr>
          <w:b/>
          <w:sz w:val="24"/>
          <w:szCs w:val="24"/>
          <w:highlight w:val="yellow"/>
          <w:lang w:val="fr-CH"/>
        </w:rPr>
        <w:t>28</w:t>
      </w:r>
      <w:r w:rsidR="00B104A3" w:rsidRPr="00B104A3">
        <w:rPr>
          <w:b/>
          <w:sz w:val="24"/>
          <w:szCs w:val="24"/>
          <w:highlight w:val="yellow"/>
          <w:lang w:val="fr-CH"/>
        </w:rPr>
        <w:t>/29</w:t>
      </w:r>
      <w:r>
        <w:rPr>
          <w:b/>
          <w:sz w:val="24"/>
          <w:szCs w:val="24"/>
          <w:lang w:val="fr-CH"/>
        </w:rPr>
        <w:t>.02.</w:t>
      </w:r>
      <w:r w:rsidRPr="00FA4D19">
        <w:rPr>
          <w:b/>
          <w:sz w:val="24"/>
          <w:szCs w:val="24"/>
          <w:highlight w:val="yellow"/>
          <w:lang w:val="fr-CH"/>
        </w:rPr>
        <w:t>20XX</w:t>
      </w:r>
      <w:r w:rsidRPr="00FA4D19">
        <w:rPr>
          <w:b/>
          <w:sz w:val="24"/>
          <w:szCs w:val="24"/>
          <w:lang w:val="fr-CH"/>
        </w:rPr>
        <w:t>)</w:t>
      </w:r>
    </w:p>
    <w:p w14:paraId="5BEEC92A" w14:textId="76C6F142" w:rsidR="00743EBE" w:rsidRPr="00743EBE" w:rsidRDefault="00743EBE" w:rsidP="00743EBE">
      <w:pPr>
        <w:pBdr>
          <w:bottom w:val="single" w:sz="4" w:space="5" w:color="auto"/>
        </w:pBdr>
        <w:spacing w:after="360" w:line="240" w:lineRule="auto"/>
        <w:jc w:val="both"/>
        <w:rPr>
          <w:sz w:val="20"/>
          <w:szCs w:val="20"/>
          <w:lang w:val="fr-CH"/>
        </w:rPr>
      </w:pPr>
      <w:r w:rsidRPr="00743EBE">
        <w:rPr>
          <w:sz w:val="20"/>
          <w:szCs w:val="20"/>
          <w:lang w:val="fr-CH"/>
        </w:rPr>
        <w:t>Rapport de l’auditeur indépendant à l’attention de l’Institution commune LAMal relatif aux données [</w:t>
      </w:r>
      <w:r w:rsidRPr="00743EBE">
        <w:rPr>
          <w:sz w:val="20"/>
          <w:szCs w:val="20"/>
          <w:highlight w:val="yellow"/>
          <w:lang w:val="fr-CH"/>
        </w:rPr>
        <w:t>20XX</w:t>
      </w:r>
      <w:r w:rsidRPr="00743EBE">
        <w:rPr>
          <w:sz w:val="20"/>
          <w:szCs w:val="20"/>
          <w:lang w:val="fr-CH"/>
        </w:rPr>
        <w:t xml:space="preserve">-1 ou </w:t>
      </w:r>
      <w:r w:rsidRPr="00743EBE">
        <w:rPr>
          <w:sz w:val="20"/>
          <w:szCs w:val="20"/>
          <w:highlight w:val="yellow"/>
          <w:lang w:val="fr-CH"/>
        </w:rPr>
        <w:t>20XX</w:t>
      </w:r>
      <w:r w:rsidRPr="00743EBE">
        <w:rPr>
          <w:sz w:val="20"/>
          <w:szCs w:val="20"/>
          <w:lang w:val="fr-CH"/>
        </w:rPr>
        <w:t xml:space="preserve">-2] fournies] (état au </w:t>
      </w:r>
      <w:r w:rsidRPr="00B258DB">
        <w:rPr>
          <w:sz w:val="20"/>
          <w:szCs w:val="20"/>
          <w:highlight w:val="yellow"/>
          <w:lang w:val="fr-CH"/>
        </w:rPr>
        <w:t>28</w:t>
      </w:r>
      <w:r w:rsidR="00B104A3" w:rsidRPr="00B104A3">
        <w:rPr>
          <w:sz w:val="20"/>
          <w:szCs w:val="20"/>
          <w:highlight w:val="yellow"/>
          <w:lang w:val="fr-CH"/>
        </w:rPr>
        <w:t>/29</w:t>
      </w:r>
      <w:r w:rsidRPr="00743EBE">
        <w:rPr>
          <w:sz w:val="20"/>
          <w:szCs w:val="20"/>
          <w:lang w:val="fr-CH"/>
        </w:rPr>
        <w:t>.02.</w:t>
      </w:r>
      <w:r w:rsidRPr="00743EBE">
        <w:rPr>
          <w:sz w:val="20"/>
          <w:szCs w:val="20"/>
          <w:highlight w:val="yellow"/>
          <w:lang w:val="fr-CH"/>
        </w:rPr>
        <w:t>20XX</w:t>
      </w:r>
      <w:r w:rsidRPr="00743EBE">
        <w:rPr>
          <w:sz w:val="20"/>
          <w:szCs w:val="20"/>
          <w:lang w:val="fr-CH"/>
        </w:rPr>
        <w:t>) pour la compensation des risques de</w:t>
      </w:r>
    </w:p>
    <w:p w14:paraId="1479C53A" w14:textId="388DEA1E" w:rsidR="00631C93" w:rsidRDefault="00FA4D19" w:rsidP="00936C69">
      <w:pPr>
        <w:pBdr>
          <w:bottom w:val="single" w:sz="4" w:space="5" w:color="auto"/>
        </w:pBdr>
        <w:spacing w:after="0" w:line="240" w:lineRule="auto"/>
        <w:jc w:val="both"/>
        <w:rPr>
          <w:b/>
          <w:sz w:val="20"/>
          <w:szCs w:val="20"/>
          <w:lang w:val="fr-CH"/>
        </w:rPr>
      </w:pPr>
      <w:r w:rsidRPr="00FA4D19">
        <w:rPr>
          <w:b/>
          <w:sz w:val="20"/>
          <w:szCs w:val="20"/>
          <w:lang w:val="fr-CH"/>
        </w:rPr>
        <w:t>ASSURANCE-MALADIE</w:t>
      </w:r>
      <w:r>
        <w:rPr>
          <w:b/>
          <w:sz w:val="20"/>
          <w:szCs w:val="20"/>
          <w:lang w:val="fr-CH"/>
        </w:rPr>
        <w:t xml:space="preserve">, </w:t>
      </w:r>
      <w:r w:rsidRPr="00FA4D19">
        <w:rPr>
          <w:b/>
          <w:sz w:val="20"/>
          <w:szCs w:val="20"/>
          <w:lang w:val="fr-CH"/>
        </w:rPr>
        <w:t>LIEU</w:t>
      </w:r>
      <w:r w:rsidR="00936C69">
        <w:rPr>
          <w:b/>
          <w:sz w:val="20"/>
          <w:szCs w:val="20"/>
          <w:lang w:val="fr-CH"/>
        </w:rPr>
        <w:t xml:space="preserve"> </w:t>
      </w:r>
      <w:r w:rsidR="00936C69" w:rsidRPr="00936C69">
        <w:rPr>
          <w:b/>
          <w:sz w:val="20"/>
          <w:szCs w:val="20"/>
          <w:lang w:val="en-US"/>
        </w:rPr>
        <w:t>n</w:t>
      </w:r>
      <w:r w:rsidR="00936C69" w:rsidRPr="00CA4A39">
        <w:rPr>
          <w:b/>
          <w:sz w:val="20"/>
          <w:lang w:val="en-US"/>
        </w:rPr>
        <w:t>°</w:t>
      </w:r>
      <w:r w:rsidRPr="00FA4D19">
        <w:rPr>
          <w:b/>
          <w:sz w:val="20"/>
          <w:szCs w:val="20"/>
          <w:lang w:val="fr-CH"/>
        </w:rPr>
        <w:t xml:space="preserve"> OFSP XXXXXX</w:t>
      </w:r>
    </w:p>
    <w:p w14:paraId="7EA5130C" w14:textId="77777777" w:rsidR="00421DD5" w:rsidRPr="00251F32" w:rsidRDefault="00421DD5" w:rsidP="00421DD5">
      <w:pPr>
        <w:pBdr>
          <w:bottom w:val="single" w:sz="4" w:space="5" w:color="auto"/>
        </w:pBdr>
        <w:tabs>
          <w:tab w:val="left" w:pos="3544"/>
          <w:tab w:val="right" w:pos="4536"/>
        </w:tabs>
        <w:spacing w:after="360" w:line="240" w:lineRule="auto"/>
        <w:rPr>
          <w:rFonts w:cs="Arial"/>
          <w:b/>
          <w:sz w:val="20"/>
          <w:szCs w:val="20"/>
          <w:u w:val="dotted"/>
          <w:lang w:val="en-US"/>
        </w:rPr>
      </w:pPr>
    </w:p>
    <w:p w14:paraId="14FF3681" w14:textId="18DA2D4B" w:rsidR="00913B72" w:rsidRPr="00913B72" w:rsidRDefault="00913B72" w:rsidP="00913B72">
      <w:pPr>
        <w:spacing w:after="240" w:line="240" w:lineRule="auto"/>
        <w:jc w:val="both"/>
        <w:rPr>
          <w:rFonts w:eastAsia="Times New Roman" w:cs="Arial"/>
          <w:sz w:val="20"/>
          <w:szCs w:val="20"/>
          <w:lang w:val="fr-CH"/>
        </w:rPr>
      </w:pPr>
      <w:r w:rsidRPr="00913B72">
        <w:rPr>
          <w:sz w:val="20"/>
          <w:szCs w:val="20"/>
          <w:lang w:val="fr-CH"/>
        </w:rPr>
        <w:t>Conformément aux dispositions de l’art. 8, al. 1 de l’Ordonnance sur la compensation des risques dans l’assurance-maladie (OCoR), nous avons été mandatés par [le Conseil d’administration / l’Organe supérieur de direction]  pour vérifier, en vue d’obtenir une assurance raisonnable, la préparation de la livraison des données téléchargées le [</w:t>
      </w:r>
      <w:r w:rsidRPr="00913B72">
        <w:rPr>
          <w:sz w:val="20"/>
          <w:szCs w:val="20"/>
          <w:highlight w:val="yellow"/>
          <w:lang w:val="fr-CH"/>
        </w:rPr>
        <w:t>XXXX</w:t>
      </w:r>
      <w:r w:rsidRPr="00913B72">
        <w:rPr>
          <w:sz w:val="20"/>
          <w:szCs w:val="20"/>
          <w:lang w:val="fr-CH"/>
        </w:rPr>
        <w:t>] à [</w:t>
      </w:r>
      <w:r w:rsidRPr="00913B72">
        <w:rPr>
          <w:sz w:val="20"/>
          <w:szCs w:val="20"/>
          <w:highlight w:val="yellow"/>
          <w:lang w:val="fr-CH"/>
        </w:rPr>
        <w:t>YYYY</w:t>
      </w:r>
      <w:r w:rsidRPr="00913B72">
        <w:rPr>
          <w:sz w:val="20"/>
          <w:szCs w:val="20"/>
          <w:lang w:val="fr-CH"/>
        </w:rPr>
        <w:t>] (Données pour l’exercice [</w:t>
      </w:r>
      <w:r w:rsidRPr="00913B72">
        <w:rPr>
          <w:sz w:val="20"/>
          <w:szCs w:val="20"/>
          <w:highlight w:val="yellow"/>
          <w:lang w:val="fr-CH"/>
        </w:rPr>
        <w:t>20XX</w:t>
      </w:r>
      <w:r w:rsidRPr="00913B72">
        <w:rPr>
          <w:sz w:val="20"/>
          <w:szCs w:val="20"/>
          <w:lang w:val="fr-CH"/>
        </w:rPr>
        <w:t xml:space="preserve">-1 ou </w:t>
      </w:r>
      <w:r w:rsidRPr="00913B72">
        <w:rPr>
          <w:sz w:val="20"/>
          <w:szCs w:val="20"/>
          <w:highlight w:val="yellow"/>
          <w:lang w:val="fr-CH"/>
        </w:rPr>
        <w:t>20XX</w:t>
      </w:r>
      <w:r w:rsidRPr="00913B72">
        <w:rPr>
          <w:sz w:val="20"/>
          <w:szCs w:val="20"/>
          <w:lang w:val="fr-CH"/>
        </w:rPr>
        <w:t xml:space="preserve">-2] état au </w:t>
      </w:r>
      <w:r w:rsidRPr="00410220">
        <w:rPr>
          <w:sz w:val="20"/>
          <w:szCs w:val="20"/>
          <w:highlight w:val="yellow"/>
          <w:lang w:val="fr-CH"/>
        </w:rPr>
        <w:t>28</w:t>
      </w:r>
      <w:r w:rsidR="00B104A3" w:rsidRPr="00B104A3">
        <w:rPr>
          <w:sz w:val="20"/>
          <w:szCs w:val="20"/>
          <w:highlight w:val="yellow"/>
          <w:lang w:val="fr-CH"/>
        </w:rPr>
        <w:t>/29</w:t>
      </w:r>
      <w:r w:rsidRPr="00913B72">
        <w:rPr>
          <w:sz w:val="20"/>
          <w:szCs w:val="20"/>
          <w:lang w:val="fr-CH"/>
        </w:rPr>
        <w:t>.02.</w:t>
      </w:r>
      <w:r w:rsidRPr="00913B72">
        <w:rPr>
          <w:sz w:val="20"/>
          <w:szCs w:val="20"/>
          <w:highlight w:val="yellow"/>
          <w:lang w:val="fr-CH"/>
        </w:rPr>
        <w:t>20XX</w:t>
      </w:r>
      <w:r w:rsidRPr="00913B72">
        <w:rPr>
          <w:sz w:val="20"/>
          <w:szCs w:val="20"/>
          <w:lang w:val="fr-CH"/>
        </w:rPr>
        <w:t>) pour la compensation des risques (ci-après «livraison des données compensation des risques») par l’assureur-maladie susmentionné à l’Institution commune LAMal.</w:t>
      </w:r>
    </w:p>
    <w:p w14:paraId="7ADDDB1D" w14:textId="77777777" w:rsidR="00913B72" w:rsidRPr="00913B72" w:rsidRDefault="00913B72" w:rsidP="00913B72">
      <w:pPr>
        <w:spacing w:after="240" w:line="240" w:lineRule="auto"/>
        <w:jc w:val="both"/>
        <w:rPr>
          <w:sz w:val="20"/>
          <w:szCs w:val="20"/>
          <w:lang w:val="fr-CH"/>
        </w:rPr>
      </w:pPr>
      <w:r w:rsidRPr="00913B72">
        <w:rPr>
          <w:sz w:val="20"/>
          <w:szCs w:val="20"/>
          <w:lang w:val="fr-CH"/>
        </w:rPr>
        <w:t xml:space="preserve">La livraison des données a été effectuée par [le Conseil d’administration / l’Organe supérieur de direction] conformément aux dispositions déterminantes. Les dispositions déterminantes sont contenues dans la loi fédérale sur l’assurance maladie (LAMal) du 18 mars 1994, dans les dispositions d’exécution de l’OCoR du 19 octobre 2016 (état au </w:t>
      </w:r>
      <w:r w:rsidRPr="00913B72">
        <w:rPr>
          <w:sz w:val="20"/>
          <w:szCs w:val="20"/>
          <w:highlight w:val="yellow"/>
          <w:lang w:val="fr-CH"/>
        </w:rPr>
        <w:t>XX.XX.20XX</w:t>
      </w:r>
      <w:r w:rsidRPr="00913B72">
        <w:rPr>
          <w:sz w:val="20"/>
          <w:szCs w:val="20"/>
          <w:lang w:val="fr-CH"/>
        </w:rPr>
        <w:t xml:space="preserve">), ainsi que dans le Guide pour le relevé des données nécessaires à la compensation des risques </w:t>
      </w:r>
      <w:r w:rsidRPr="00913B72">
        <w:rPr>
          <w:sz w:val="20"/>
          <w:szCs w:val="20"/>
          <w:highlight w:val="yellow"/>
          <w:lang w:val="fr-CH"/>
        </w:rPr>
        <w:t xml:space="preserve">(daté du </w:t>
      </w:r>
      <w:r w:rsidRPr="00913B72">
        <w:rPr>
          <w:sz w:val="20"/>
          <w:szCs w:val="20"/>
          <w:highlight w:val="yellow"/>
          <w:lang w:val="fr-CH" w:eastAsia="de-CH"/>
        </w:rPr>
        <w:t>XX.XX.20XX</w:t>
      </w:r>
      <w:r w:rsidRPr="00913B72">
        <w:rPr>
          <w:sz w:val="20"/>
          <w:szCs w:val="20"/>
          <w:highlight w:val="yellow"/>
          <w:lang w:val="fr-CH"/>
        </w:rPr>
        <w:t>)</w:t>
      </w:r>
      <w:r w:rsidRPr="00913B72">
        <w:rPr>
          <w:sz w:val="20"/>
          <w:szCs w:val="20"/>
          <w:lang w:val="fr-CH"/>
        </w:rPr>
        <w:t xml:space="preserve">. </w:t>
      </w:r>
    </w:p>
    <w:p w14:paraId="0FD13BE6" w14:textId="77777777" w:rsidR="007065FF" w:rsidRPr="007065FF" w:rsidRDefault="007065FF" w:rsidP="007065FF">
      <w:pPr>
        <w:spacing w:before="320" w:after="240" w:line="240" w:lineRule="auto"/>
        <w:rPr>
          <w:rFonts w:eastAsia="Times New Roman" w:cs="Arial"/>
          <w:b/>
          <w:sz w:val="20"/>
          <w:szCs w:val="20"/>
          <w:lang w:val="fr-CH"/>
        </w:rPr>
      </w:pPr>
      <w:r w:rsidRPr="007065FF">
        <w:rPr>
          <w:b/>
          <w:sz w:val="20"/>
          <w:szCs w:val="20"/>
          <w:lang w:val="fr-CH"/>
        </w:rPr>
        <w:t>Responsabilité du Conseil d’administration (ou de l’Organe supérieur de direction)</w:t>
      </w:r>
    </w:p>
    <w:p w14:paraId="68F398C1" w14:textId="3C874EF0" w:rsidR="007065FF" w:rsidRPr="007065FF" w:rsidRDefault="007065FF" w:rsidP="007065FF">
      <w:pPr>
        <w:spacing w:after="240" w:line="240" w:lineRule="auto"/>
        <w:jc w:val="both"/>
        <w:rPr>
          <w:rFonts w:eastAsia="Times New Roman" w:cs="Arial"/>
          <w:sz w:val="20"/>
          <w:szCs w:val="20"/>
          <w:lang w:val="fr-CH"/>
        </w:rPr>
      </w:pPr>
      <w:r w:rsidRPr="007065FF">
        <w:rPr>
          <w:sz w:val="20"/>
          <w:szCs w:val="20"/>
          <w:lang w:val="fr-CH"/>
        </w:rPr>
        <w:t xml:space="preserve">La responsabilité de la préparation complète et exacte des données et de la livraison des données compensation des risques dans les délais conformément aux dispositions déterminantes incombe au Conseil d’administration / à l’Organe supérieur de direction. Cette responsabilité comprend l’organisation, la mise en place et le maintien de contrôles internes adéquats en matière de préparation des données livrées, de façon à ce que celles-ci ne contiennent pas d’anomalies significatives </w:t>
      </w:r>
      <w:bookmarkStart w:id="0" w:name="_Hlk46156667"/>
      <w:r w:rsidRPr="007065FF">
        <w:rPr>
          <w:sz w:val="20"/>
          <w:szCs w:val="20"/>
          <w:lang w:val="fr-CH"/>
        </w:rPr>
        <w:t>intentionnelles ou non</w:t>
      </w:r>
      <w:bookmarkEnd w:id="0"/>
      <w:r w:rsidRPr="007065FF">
        <w:rPr>
          <w:sz w:val="20"/>
          <w:szCs w:val="20"/>
          <w:lang w:val="fr-CH"/>
        </w:rPr>
        <w:t>. De plus, le Conseil d’administration / l’Organe supérieur de direction est chargé d’appliquer les dispositions déterminantes et d’effectuer les enregistrements appropriés.</w:t>
      </w:r>
    </w:p>
    <w:p w14:paraId="643818C6" w14:textId="77777777" w:rsidR="007065FF" w:rsidRPr="007065FF" w:rsidRDefault="007065FF" w:rsidP="007065FF">
      <w:pPr>
        <w:spacing w:before="320" w:after="240" w:line="240" w:lineRule="auto"/>
        <w:rPr>
          <w:b/>
          <w:sz w:val="20"/>
          <w:szCs w:val="20"/>
          <w:lang w:val="fr-CH"/>
        </w:rPr>
      </w:pPr>
      <w:bookmarkStart w:id="1" w:name="_Hlk46156681"/>
      <w:r w:rsidRPr="007065FF">
        <w:rPr>
          <w:b/>
          <w:sz w:val="20"/>
          <w:szCs w:val="20"/>
          <w:lang w:val="fr-CH"/>
        </w:rPr>
        <w:t xml:space="preserve">Indépendance et contrôle qualité </w:t>
      </w:r>
    </w:p>
    <w:p w14:paraId="4126D3C6" w14:textId="3A3C09FC" w:rsidR="00936C69" w:rsidRPr="00CA4A39" w:rsidRDefault="00936C69" w:rsidP="00936C69">
      <w:pPr>
        <w:spacing w:before="320" w:after="240" w:line="240" w:lineRule="auto"/>
        <w:rPr>
          <w:sz w:val="20"/>
          <w:lang w:val="fr-CH"/>
        </w:rPr>
      </w:pPr>
      <w:bookmarkStart w:id="2" w:name="_Hlk22739081"/>
      <w:bookmarkEnd w:id="1"/>
      <w:r w:rsidRPr="00CA4A39">
        <w:rPr>
          <w:sz w:val="20"/>
          <w:lang w:val="fr-CH"/>
        </w:rPr>
        <w:t>En conformité avec les Directives sur l’indépendance d’</w:t>
      </w:r>
      <w:proofErr w:type="spellStart"/>
      <w:r w:rsidRPr="00CA4A39">
        <w:rPr>
          <w:sz w:val="20"/>
          <w:lang w:val="fr-CH"/>
        </w:rPr>
        <w:t>EXPERTsuisse</w:t>
      </w:r>
      <w:proofErr w:type="spellEnd"/>
      <w:r w:rsidRPr="00CA4A39">
        <w:rPr>
          <w:sz w:val="20"/>
          <w:lang w:val="fr-CH"/>
        </w:rPr>
        <w:t>, nous sommes indépendants de [</w:t>
      </w:r>
      <w:r w:rsidRPr="00CA4A39">
        <w:rPr>
          <w:i/>
          <w:sz w:val="20"/>
          <w:lang w:val="fr-CH"/>
        </w:rPr>
        <w:t>nom de la société</w:t>
      </w:r>
      <w:r w:rsidRPr="00CA4A39">
        <w:rPr>
          <w:sz w:val="20"/>
          <w:lang w:val="fr-CH"/>
        </w:rPr>
        <w:t xml:space="preserve">] et avons observé les Règles d’organisation et d’éthique professionnelle. </w:t>
      </w:r>
      <w:bookmarkEnd w:id="2"/>
      <w:r w:rsidRPr="00CA4A39">
        <w:rPr>
          <w:sz w:val="20"/>
          <w:lang w:val="fr-CH"/>
        </w:rPr>
        <w:t xml:space="preserve">Ces exigences définissent des principes fondamentaux </w:t>
      </w:r>
      <w:proofErr w:type="spellStart"/>
      <w:r w:rsidRPr="00936C69">
        <w:rPr>
          <w:bCs/>
          <w:sz w:val="20"/>
          <w:szCs w:val="20"/>
          <w:lang w:val="en-US"/>
        </w:rPr>
        <w:t>d’éthique</w:t>
      </w:r>
      <w:proofErr w:type="spellEnd"/>
      <w:r w:rsidRPr="00936C69">
        <w:rPr>
          <w:bCs/>
          <w:sz w:val="20"/>
          <w:szCs w:val="20"/>
          <w:lang w:val="en-US"/>
        </w:rPr>
        <w:t xml:space="preserve"> </w:t>
      </w:r>
      <w:proofErr w:type="spellStart"/>
      <w:r w:rsidRPr="00936C69">
        <w:rPr>
          <w:bCs/>
          <w:sz w:val="20"/>
          <w:szCs w:val="20"/>
          <w:lang w:val="en-US"/>
        </w:rPr>
        <w:t>professionnelle</w:t>
      </w:r>
      <w:proofErr w:type="spellEnd"/>
      <w:r w:rsidRPr="00936C69">
        <w:rPr>
          <w:bCs/>
          <w:sz w:val="20"/>
          <w:szCs w:val="20"/>
          <w:lang w:val="en-US"/>
        </w:rPr>
        <w:t xml:space="preserve">, qui </w:t>
      </w:r>
      <w:proofErr w:type="spellStart"/>
      <w:r w:rsidRPr="00936C69">
        <w:rPr>
          <w:bCs/>
          <w:sz w:val="20"/>
          <w:szCs w:val="20"/>
          <w:lang w:val="en-US"/>
        </w:rPr>
        <w:t>comprennent</w:t>
      </w:r>
      <w:proofErr w:type="spellEnd"/>
      <w:r w:rsidRPr="00936C69">
        <w:rPr>
          <w:bCs/>
          <w:sz w:val="20"/>
          <w:szCs w:val="20"/>
          <w:lang w:val="en-US"/>
        </w:rPr>
        <w:t xml:space="preserve"> les concepts </w:t>
      </w:r>
      <w:r w:rsidRPr="00CA4A39">
        <w:rPr>
          <w:sz w:val="20"/>
          <w:lang w:val="fr-CH"/>
        </w:rPr>
        <w:t xml:space="preserve">d’intégrité, d’objectivité, de compétence et de </w:t>
      </w:r>
      <w:r w:rsidRPr="00936C69">
        <w:rPr>
          <w:bCs/>
          <w:sz w:val="20"/>
          <w:szCs w:val="20"/>
          <w:lang w:val="en-US"/>
        </w:rPr>
        <w:t xml:space="preserve">conscience </w:t>
      </w:r>
      <w:proofErr w:type="spellStart"/>
      <w:r w:rsidRPr="00936C69">
        <w:rPr>
          <w:bCs/>
          <w:sz w:val="20"/>
          <w:szCs w:val="20"/>
          <w:lang w:val="en-US"/>
        </w:rPr>
        <w:t>professionnelle</w:t>
      </w:r>
      <w:proofErr w:type="spellEnd"/>
      <w:r w:rsidRPr="00CA4A39">
        <w:rPr>
          <w:sz w:val="20"/>
          <w:lang w:val="fr-CH"/>
        </w:rPr>
        <w:t xml:space="preserve">, de confidentialité et de </w:t>
      </w:r>
      <w:r w:rsidRPr="00936C69">
        <w:rPr>
          <w:bCs/>
          <w:sz w:val="20"/>
          <w:szCs w:val="20"/>
          <w:lang w:val="en-US"/>
        </w:rPr>
        <w:t xml:space="preserve">professionnalisme. </w:t>
      </w:r>
    </w:p>
    <w:p w14:paraId="14695B1F" w14:textId="77777777" w:rsidR="00CA4A39" w:rsidRPr="00421DD5" w:rsidRDefault="00CA4A39" w:rsidP="00CA4A39">
      <w:pPr>
        <w:spacing w:before="320" w:after="240" w:line="240" w:lineRule="auto"/>
        <w:rPr>
          <w:sz w:val="20"/>
          <w:lang w:val="fr-CH"/>
        </w:rPr>
      </w:pPr>
      <w:r w:rsidRPr="00251F32">
        <w:rPr>
          <w:sz w:val="20"/>
          <w:highlight w:val="yellow"/>
          <w:lang w:val="fr-CH"/>
        </w:rPr>
        <w:t>Notre entreprise [</w:t>
      </w:r>
      <w:r w:rsidRPr="00251F32">
        <w:rPr>
          <w:i/>
          <w:sz w:val="20"/>
          <w:highlight w:val="yellow"/>
          <w:lang w:val="fr-CH"/>
        </w:rPr>
        <w:t>OU raison sociale de l’auditeur</w:t>
      </w:r>
      <w:r w:rsidRPr="00251F32">
        <w:rPr>
          <w:sz w:val="20"/>
          <w:highlight w:val="yellow"/>
          <w:lang w:val="fr-CH"/>
        </w:rPr>
        <w:t>] applique la Norme ISQC-CH 1</w:t>
      </w:r>
      <w:r w:rsidRPr="00251F32">
        <w:rPr>
          <w:bCs/>
          <w:sz w:val="20"/>
          <w:szCs w:val="20"/>
          <w:highlight w:val="yellow"/>
          <w:lang w:val="en-US"/>
        </w:rPr>
        <w:t xml:space="preserve"> </w:t>
      </w:r>
      <w:proofErr w:type="spellStart"/>
      <w:r w:rsidRPr="00251F32">
        <w:rPr>
          <w:bCs/>
          <w:i/>
          <w:iCs/>
          <w:sz w:val="20"/>
          <w:szCs w:val="20"/>
          <w:highlight w:val="yellow"/>
          <w:lang w:val="en-US"/>
        </w:rPr>
        <w:t>Contrôle</w:t>
      </w:r>
      <w:proofErr w:type="spellEnd"/>
      <w:r w:rsidRPr="00251F32">
        <w:rPr>
          <w:bCs/>
          <w:i/>
          <w:iCs/>
          <w:sz w:val="20"/>
          <w:szCs w:val="20"/>
          <w:highlight w:val="yellow"/>
          <w:lang w:val="en-US"/>
        </w:rPr>
        <w:t xml:space="preserve"> </w:t>
      </w:r>
      <w:proofErr w:type="spellStart"/>
      <w:r w:rsidRPr="00251F32">
        <w:rPr>
          <w:bCs/>
          <w:i/>
          <w:iCs/>
          <w:sz w:val="20"/>
          <w:szCs w:val="20"/>
          <w:highlight w:val="yellow"/>
          <w:lang w:val="en-US"/>
        </w:rPr>
        <w:t>qualité</w:t>
      </w:r>
      <w:proofErr w:type="spellEnd"/>
      <w:r w:rsidRPr="00251F32">
        <w:rPr>
          <w:bCs/>
          <w:i/>
          <w:iCs/>
          <w:sz w:val="20"/>
          <w:szCs w:val="20"/>
          <w:highlight w:val="yellow"/>
          <w:lang w:val="en-US"/>
        </w:rPr>
        <w:t xml:space="preserve"> des cabinets </w:t>
      </w:r>
      <w:proofErr w:type="spellStart"/>
      <w:r w:rsidRPr="00251F32">
        <w:rPr>
          <w:bCs/>
          <w:i/>
          <w:iCs/>
          <w:sz w:val="20"/>
          <w:szCs w:val="20"/>
          <w:highlight w:val="yellow"/>
          <w:lang w:val="en-US"/>
        </w:rPr>
        <w:t>réalisant</w:t>
      </w:r>
      <w:proofErr w:type="spellEnd"/>
      <w:r w:rsidRPr="00251F32">
        <w:rPr>
          <w:bCs/>
          <w:i/>
          <w:iCs/>
          <w:sz w:val="20"/>
          <w:szCs w:val="20"/>
          <w:highlight w:val="yellow"/>
          <w:lang w:val="en-US"/>
        </w:rPr>
        <w:t xml:space="preserve"> des missions </w:t>
      </w:r>
      <w:proofErr w:type="spellStart"/>
      <w:r w:rsidRPr="00251F32">
        <w:rPr>
          <w:bCs/>
          <w:i/>
          <w:iCs/>
          <w:sz w:val="20"/>
          <w:szCs w:val="20"/>
          <w:highlight w:val="yellow"/>
          <w:lang w:val="en-US"/>
        </w:rPr>
        <w:t>d’audit</w:t>
      </w:r>
      <w:proofErr w:type="spellEnd"/>
      <w:r w:rsidRPr="00251F32">
        <w:rPr>
          <w:bCs/>
          <w:i/>
          <w:iCs/>
          <w:sz w:val="20"/>
          <w:szCs w:val="20"/>
          <w:highlight w:val="yellow"/>
          <w:lang w:val="en-US"/>
        </w:rPr>
        <w:t xml:space="preserve"> et des reviews des états financiers </w:t>
      </w:r>
      <w:proofErr w:type="spellStart"/>
      <w:r w:rsidRPr="00251F32">
        <w:rPr>
          <w:bCs/>
          <w:i/>
          <w:iCs/>
          <w:sz w:val="20"/>
          <w:szCs w:val="20"/>
          <w:highlight w:val="yellow"/>
          <w:lang w:val="en-US"/>
        </w:rPr>
        <w:t>ainsi</w:t>
      </w:r>
      <w:proofErr w:type="spellEnd"/>
      <w:r w:rsidRPr="00251F32">
        <w:rPr>
          <w:bCs/>
          <w:i/>
          <w:iCs/>
          <w:sz w:val="20"/>
          <w:szCs w:val="20"/>
          <w:highlight w:val="yellow"/>
          <w:lang w:val="en-US"/>
        </w:rPr>
        <w:t xml:space="preserve"> que </w:t>
      </w:r>
      <w:proofErr w:type="spellStart"/>
      <w:r w:rsidRPr="00251F32">
        <w:rPr>
          <w:bCs/>
          <w:i/>
          <w:iCs/>
          <w:sz w:val="20"/>
          <w:szCs w:val="20"/>
          <w:highlight w:val="yellow"/>
          <w:lang w:val="en-US"/>
        </w:rPr>
        <w:t>d’autres</w:t>
      </w:r>
      <w:proofErr w:type="spellEnd"/>
      <w:r w:rsidRPr="00251F32">
        <w:rPr>
          <w:bCs/>
          <w:i/>
          <w:iCs/>
          <w:sz w:val="20"/>
          <w:szCs w:val="20"/>
          <w:highlight w:val="yellow"/>
          <w:lang w:val="en-US"/>
        </w:rPr>
        <w:t xml:space="preserve"> missions </w:t>
      </w:r>
      <w:proofErr w:type="spellStart"/>
      <w:r w:rsidRPr="00251F32">
        <w:rPr>
          <w:bCs/>
          <w:i/>
          <w:iCs/>
          <w:sz w:val="20"/>
          <w:szCs w:val="20"/>
          <w:highlight w:val="yellow"/>
          <w:lang w:val="en-US"/>
        </w:rPr>
        <w:t>d’assurance</w:t>
      </w:r>
      <w:proofErr w:type="spellEnd"/>
      <w:r w:rsidRPr="00251F32">
        <w:rPr>
          <w:bCs/>
          <w:i/>
          <w:iCs/>
          <w:sz w:val="20"/>
          <w:szCs w:val="20"/>
          <w:highlight w:val="yellow"/>
          <w:lang w:val="en-US"/>
        </w:rPr>
        <w:t xml:space="preserve"> et de services </w:t>
      </w:r>
      <w:proofErr w:type="spellStart"/>
      <w:r w:rsidRPr="00251F32">
        <w:rPr>
          <w:bCs/>
          <w:i/>
          <w:iCs/>
          <w:sz w:val="20"/>
          <w:szCs w:val="20"/>
          <w:highlight w:val="yellow"/>
          <w:lang w:val="en-US"/>
        </w:rPr>
        <w:t>connexes</w:t>
      </w:r>
      <w:proofErr w:type="spellEnd"/>
      <w:r w:rsidRPr="00251F32">
        <w:rPr>
          <w:bCs/>
          <w:sz w:val="20"/>
          <w:szCs w:val="20"/>
          <w:highlight w:val="yellow"/>
          <w:lang w:val="en-US"/>
        </w:rPr>
        <w:t xml:space="preserve"> </w:t>
      </w:r>
      <w:r w:rsidRPr="00251F32">
        <w:rPr>
          <w:i/>
          <w:iCs/>
          <w:sz w:val="20"/>
          <w:szCs w:val="20"/>
          <w:highlight w:val="yellow"/>
          <w:lang w:val="en-US"/>
        </w:rPr>
        <w:t>[OU ISQM 1 [A]]</w:t>
      </w:r>
      <w:r w:rsidRPr="00251F32">
        <w:rPr>
          <w:sz w:val="20"/>
          <w:highlight w:val="yellow"/>
          <w:lang w:val="fr-CH"/>
        </w:rPr>
        <w:t xml:space="preserve"> et entretient en conséquence un système de contrôle qualité complet, qui comprend des règlements et des mesures dûment documentés visant au respect des règles d’éthique professionnelle, des normes professionnelles ainsi que des exigences légales et réglementaires applicables.</w:t>
      </w:r>
      <w:r w:rsidRPr="00421DD5">
        <w:rPr>
          <w:sz w:val="20"/>
          <w:lang w:val="fr-CH"/>
        </w:rPr>
        <w:t xml:space="preserve"> </w:t>
      </w:r>
    </w:p>
    <w:p w14:paraId="128AD067" w14:textId="77777777" w:rsidR="007065FF" w:rsidRPr="007065FF" w:rsidRDefault="007065FF" w:rsidP="007065FF">
      <w:pPr>
        <w:spacing w:before="320" w:after="240" w:line="240" w:lineRule="auto"/>
        <w:rPr>
          <w:rFonts w:eastAsia="Times New Roman" w:cs="Arial"/>
          <w:b/>
          <w:sz w:val="20"/>
          <w:szCs w:val="20"/>
          <w:lang w:val="fr-CH"/>
        </w:rPr>
      </w:pPr>
      <w:r w:rsidRPr="007065FF">
        <w:rPr>
          <w:b/>
          <w:sz w:val="20"/>
          <w:szCs w:val="20"/>
          <w:lang w:val="fr-CH"/>
        </w:rPr>
        <w:t>Responsabilité de l’auditeur</w:t>
      </w:r>
    </w:p>
    <w:p w14:paraId="7269CC5E" w14:textId="2DEC2275" w:rsidR="007065FF" w:rsidRPr="007065FF" w:rsidRDefault="007065FF" w:rsidP="007065FF">
      <w:pPr>
        <w:autoSpaceDE w:val="0"/>
        <w:autoSpaceDN w:val="0"/>
        <w:adjustRightInd w:val="0"/>
        <w:spacing w:after="240" w:line="240" w:lineRule="auto"/>
        <w:jc w:val="both"/>
        <w:rPr>
          <w:rFonts w:eastAsia="Times New Roman" w:cs="Arial"/>
          <w:sz w:val="20"/>
          <w:szCs w:val="20"/>
          <w:lang w:val="fr-CH"/>
        </w:rPr>
      </w:pPr>
      <w:r w:rsidRPr="007065FF">
        <w:rPr>
          <w:sz w:val="20"/>
          <w:szCs w:val="20"/>
          <w:lang w:val="fr-CH"/>
        </w:rPr>
        <w:t xml:space="preserve">Il nous incombe d’exécuter une mission d’assurance et, sur la base de cette mission, d’exprimer une conclusion sur la livraison des données compensation des risques. Les données relatives à l’effectif des assurés et aux prestations fournies par l’assureur-maladie constituent la base de la livraison des données. Notre audit se fonde sur les informations mises à notre disposition par l’assureur-maladie, telles qu’elles se présentaient au moment de notre contrôle. </w:t>
      </w:r>
    </w:p>
    <w:p w14:paraId="5FD220E4" w14:textId="56F2B11A" w:rsidR="007065FF" w:rsidRPr="007065FF" w:rsidRDefault="007065FF" w:rsidP="007065FF">
      <w:pPr>
        <w:spacing w:after="240" w:line="240" w:lineRule="auto"/>
        <w:jc w:val="both"/>
        <w:rPr>
          <w:rFonts w:eastAsia="Times New Roman" w:cs="Arial"/>
          <w:sz w:val="20"/>
          <w:szCs w:val="20"/>
          <w:lang w:val="fr-CH"/>
        </w:rPr>
      </w:pPr>
      <w:r w:rsidRPr="007065FF">
        <w:rPr>
          <w:sz w:val="20"/>
          <w:szCs w:val="20"/>
          <w:lang w:val="fr-CH"/>
        </w:rPr>
        <w:t xml:space="preserve">Nous avons effectué notre audit conformément à la Norme d’audit suisse 950 «Missions d’assurance autres que les missions d’audit ou de </w:t>
      </w:r>
      <w:proofErr w:type="spellStart"/>
      <w:r w:rsidRPr="007065FF">
        <w:rPr>
          <w:sz w:val="20"/>
          <w:szCs w:val="20"/>
          <w:lang w:val="fr-CH"/>
        </w:rPr>
        <w:t>review</w:t>
      </w:r>
      <w:proofErr w:type="spellEnd"/>
      <w:r w:rsidRPr="007065FF">
        <w:rPr>
          <w:sz w:val="20"/>
          <w:szCs w:val="20"/>
          <w:lang w:val="fr-CH"/>
        </w:rPr>
        <w:t xml:space="preserve"> (examen succinct) d’informations financières historiques». Selon cette </w:t>
      </w:r>
      <w:r w:rsidRPr="007065FF">
        <w:rPr>
          <w:sz w:val="20"/>
          <w:szCs w:val="20"/>
          <w:lang w:val="fr-CH"/>
        </w:rPr>
        <w:lastRenderedPageBreak/>
        <w:t>norme, nous devons planifier et réaliser nos procédures d’audit de façon à pouvoir constater avec une assurance raisonnable que la livraison des données compensation des risques a été préparée sur tous les points importants de façon complète et exacte, conformément aux dispositions déterminantes applicables.</w:t>
      </w:r>
    </w:p>
    <w:p w14:paraId="1B44B6A7" w14:textId="77777777" w:rsidR="007065FF" w:rsidRPr="007065FF" w:rsidRDefault="007065FF" w:rsidP="007065FF">
      <w:pPr>
        <w:spacing w:after="240" w:line="240" w:lineRule="auto"/>
        <w:jc w:val="both"/>
        <w:rPr>
          <w:rFonts w:eastAsia="Times New Roman" w:cs="Arial"/>
          <w:sz w:val="20"/>
          <w:szCs w:val="20"/>
          <w:lang w:val="fr-CH"/>
        </w:rPr>
      </w:pPr>
      <w:r w:rsidRPr="007065FF">
        <w:rPr>
          <w:sz w:val="20"/>
          <w:szCs w:val="20"/>
          <w:lang w:val="fr-CH"/>
        </w:rPr>
        <w:t>En tenant compte des considérations sur le risque et le caractère significatif, nous avons réalisé des procédures d’audit afin de recueillir des éléments probants adéquats et suffisants. Le choix des procédures d’audit relève du jugement de l’auditeur. Elles incluent notamment une analyse des résultats dans les tableaux de plausibilité du fichier destiné au relevé des données de l’assureur-maladie.</w:t>
      </w:r>
    </w:p>
    <w:p w14:paraId="361FE6C1" w14:textId="77777777" w:rsidR="007065FF" w:rsidRPr="007065FF" w:rsidRDefault="007065FF" w:rsidP="007065FF">
      <w:pPr>
        <w:spacing w:after="240" w:line="240" w:lineRule="auto"/>
        <w:jc w:val="both"/>
        <w:rPr>
          <w:rFonts w:eastAsia="Times New Roman" w:cs="Arial"/>
          <w:sz w:val="20"/>
          <w:szCs w:val="20"/>
          <w:lang w:val="fr-CH"/>
        </w:rPr>
      </w:pPr>
      <w:r w:rsidRPr="007065FF">
        <w:rPr>
          <w:sz w:val="20"/>
          <w:szCs w:val="20"/>
          <w:lang w:val="fr-CH"/>
        </w:rPr>
        <w:t>Nous estimons que les éléments probants recueillis constituent une base suffisante et adéquate pour former notre conclusion</w:t>
      </w:r>
      <w:bookmarkStart w:id="3" w:name="_Hlk46156863"/>
      <w:r w:rsidRPr="007065FF">
        <w:rPr>
          <w:sz w:val="20"/>
          <w:szCs w:val="20"/>
          <w:lang w:val="fr-CH"/>
        </w:rPr>
        <w:t xml:space="preserve"> [</w:t>
      </w:r>
      <w:r w:rsidRPr="007065FF">
        <w:rPr>
          <w:i/>
          <w:iCs/>
          <w:sz w:val="20"/>
          <w:szCs w:val="20"/>
          <w:lang w:val="fr-CH"/>
        </w:rPr>
        <w:t>avec réserve</w:t>
      </w:r>
      <w:r w:rsidRPr="007065FF">
        <w:rPr>
          <w:sz w:val="20"/>
          <w:szCs w:val="20"/>
          <w:lang w:val="fr-CH"/>
        </w:rPr>
        <w:t>].</w:t>
      </w:r>
      <w:bookmarkEnd w:id="3"/>
    </w:p>
    <w:p w14:paraId="00E45BE6" w14:textId="77777777" w:rsidR="007065FF" w:rsidRPr="007065FF" w:rsidRDefault="007065FF" w:rsidP="007065FF">
      <w:pPr>
        <w:spacing w:before="360" w:after="240" w:line="240" w:lineRule="auto"/>
        <w:jc w:val="both"/>
        <w:rPr>
          <w:rFonts w:cs="Arial"/>
          <w:b/>
          <w:i/>
          <w:sz w:val="20"/>
          <w:szCs w:val="20"/>
          <w:lang w:val="fr-CH"/>
        </w:rPr>
      </w:pPr>
      <w:r w:rsidRPr="007065FF">
        <w:rPr>
          <w:b/>
          <w:i/>
          <w:sz w:val="20"/>
          <w:szCs w:val="20"/>
          <w:lang w:val="fr-CH"/>
        </w:rPr>
        <w:t>[Bases pour la conclusion avec réserve]</w:t>
      </w:r>
    </w:p>
    <w:p w14:paraId="53A63B9A" w14:textId="77777777" w:rsidR="007065FF" w:rsidRPr="007065FF" w:rsidRDefault="007065FF" w:rsidP="007065FF">
      <w:pPr>
        <w:spacing w:after="240" w:line="240" w:lineRule="auto"/>
        <w:jc w:val="both"/>
        <w:rPr>
          <w:rFonts w:cs="Arial"/>
          <w:i/>
          <w:sz w:val="20"/>
          <w:szCs w:val="20"/>
          <w:lang w:val="fr-CH"/>
        </w:rPr>
      </w:pPr>
      <w:r w:rsidRPr="007065FF">
        <w:rPr>
          <w:i/>
          <w:sz w:val="20"/>
          <w:szCs w:val="20"/>
          <w:lang w:val="fr-CH"/>
        </w:rPr>
        <w:t>[Constatations justifiant une réserve]</w:t>
      </w:r>
    </w:p>
    <w:p w14:paraId="2B4973DD" w14:textId="77777777" w:rsidR="007065FF" w:rsidRPr="007065FF" w:rsidRDefault="007065FF" w:rsidP="007065FF">
      <w:pPr>
        <w:spacing w:before="360" w:after="240" w:line="240" w:lineRule="auto"/>
        <w:jc w:val="both"/>
        <w:rPr>
          <w:rFonts w:cs="Arial"/>
          <w:b/>
          <w:sz w:val="20"/>
          <w:szCs w:val="20"/>
          <w:lang w:val="fr-CH"/>
        </w:rPr>
      </w:pPr>
      <w:r w:rsidRPr="007065FF">
        <w:rPr>
          <w:b/>
          <w:sz w:val="20"/>
          <w:szCs w:val="20"/>
          <w:lang w:val="fr-CH"/>
        </w:rPr>
        <w:t xml:space="preserve">Conclusion </w:t>
      </w:r>
      <w:r w:rsidRPr="007065FF">
        <w:rPr>
          <w:b/>
          <w:i/>
          <w:sz w:val="20"/>
          <w:szCs w:val="20"/>
          <w:lang w:val="fr-CH"/>
        </w:rPr>
        <w:t>[avec réserve]</w:t>
      </w:r>
    </w:p>
    <w:p w14:paraId="3BEEC053" w14:textId="3781210A" w:rsidR="007065FF" w:rsidRPr="007065FF" w:rsidRDefault="007065FF" w:rsidP="007065FF">
      <w:pPr>
        <w:autoSpaceDE w:val="0"/>
        <w:autoSpaceDN w:val="0"/>
        <w:adjustRightInd w:val="0"/>
        <w:spacing w:after="240" w:line="240" w:lineRule="auto"/>
        <w:jc w:val="both"/>
        <w:rPr>
          <w:rFonts w:eastAsia="Times New Roman" w:cs="Arial"/>
          <w:sz w:val="20"/>
          <w:szCs w:val="20"/>
          <w:lang w:val="fr-CH"/>
        </w:rPr>
      </w:pPr>
      <w:r w:rsidRPr="007065FF">
        <w:rPr>
          <w:sz w:val="20"/>
          <w:szCs w:val="20"/>
          <w:lang w:val="fr-CH"/>
        </w:rPr>
        <w:t>Selon notre appréciation, la livraison des données compensation des risques de la société a été préparée sur tous les points importants de façon complète et exacte, conformément aux dispositions déterminantes applicables, [</w:t>
      </w:r>
      <w:r w:rsidRPr="007065FF">
        <w:rPr>
          <w:i/>
          <w:sz w:val="20"/>
          <w:szCs w:val="20"/>
          <w:lang w:val="fr-CH"/>
        </w:rPr>
        <w:t>à l’exception de la/des constatation(s) exposée(s) dans le paragraphe «Base pour la conclusion avec réserve»</w:t>
      </w:r>
      <w:r w:rsidRPr="007065FF">
        <w:rPr>
          <w:sz w:val="20"/>
          <w:szCs w:val="20"/>
          <w:lang w:val="fr-CH"/>
        </w:rPr>
        <w:t>].</w:t>
      </w:r>
    </w:p>
    <w:p w14:paraId="5154FE3A" w14:textId="77777777" w:rsidR="007065FF" w:rsidRPr="007065FF" w:rsidRDefault="007065FF" w:rsidP="007065FF">
      <w:pPr>
        <w:spacing w:before="360" w:after="240" w:line="240" w:lineRule="auto"/>
        <w:rPr>
          <w:rFonts w:eastAsia="Times New Roman" w:cs="Arial"/>
          <w:b/>
          <w:sz w:val="20"/>
          <w:szCs w:val="20"/>
          <w:lang w:val="fr-CH"/>
        </w:rPr>
      </w:pPr>
      <w:r w:rsidRPr="007065FF">
        <w:rPr>
          <w:b/>
          <w:sz w:val="20"/>
          <w:szCs w:val="20"/>
          <w:lang w:val="fr-CH"/>
        </w:rPr>
        <w:t>Limitation de la transmission et de l’utilisation</w:t>
      </w:r>
    </w:p>
    <w:p w14:paraId="44A9DB40" w14:textId="77777777" w:rsidR="007065FF" w:rsidRPr="007065FF" w:rsidRDefault="007065FF" w:rsidP="007065FF">
      <w:pPr>
        <w:spacing w:after="600" w:line="240" w:lineRule="auto"/>
        <w:jc w:val="both"/>
        <w:rPr>
          <w:rFonts w:eastAsia="Times New Roman" w:cs="Arial"/>
          <w:sz w:val="20"/>
          <w:szCs w:val="20"/>
          <w:lang w:val="fr-CH"/>
        </w:rPr>
      </w:pPr>
      <w:r w:rsidRPr="007065FF">
        <w:rPr>
          <w:sz w:val="20"/>
          <w:szCs w:val="20"/>
          <w:lang w:val="fr-CH"/>
        </w:rPr>
        <w:t>Notre rapport a uniquement pour but d’informer l’Institution commune LAMal et l’assureur-maladie sur les travaux et les conclusions de notre audit. Il ne saurait être utilisé dans aucun autre but ni remis à aucune autre partie.</w:t>
      </w:r>
    </w:p>
    <w:p w14:paraId="10F37D9A" w14:textId="77AF715F" w:rsidR="00CA4A39" w:rsidRPr="00CA4A39" w:rsidRDefault="00CA4A39" w:rsidP="00CA4A39">
      <w:pPr>
        <w:spacing w:before="360" w:after="240"/>
        <w:rPr>
          <w:i/>
          <w:sz w:val="20"/>
        </w:rPr>
      </w:pPr>
      <w:r w:rsidRPr="00626D79">
        <w:rPr>
          <w:i/>
          <w:sz w:val="20"/>
          <w:szCs w:val="20"/>
        </w:rPr>
        <w:t xml:space="preserve">[Société </w:t>
      </w:r>
      <w:r w:rsidRPr="00CA4A39">
        <w:rPr>
          <w:i/>
          <w:sz w:val="20"/>
        </w:rPr>
        <w:t>de révision</w:t>
      </w:r>
      <w:r w:rsidRPr="00626D79">
        <w:rPr>
          <w:i/>
          <w:sz w:val="20"/>
          <w:szCs w:val="20"/>
        </w:rPr>
        <w:t>]</w:t>
      </w:r>
    </w:p>
    <w:p w14:paraId="68263AC2" w14:textId="77C602CF" w:rsidR="00CA4A39" w:rsidRPr="00CA4A39" w:rsidRDefault="00CA4A39" w:rsidP="00CA4A39">
      <w:pPr>
        <w:tabs>
          <w:tab w:val="left" w:pos="3685"/>
        </w:tabs>
        <w:spacing w:before="240" w:after="240"/>
        <w:rPr>
          <w:sz w:val="20"/>
        </w:rPr>
      </w:pPr>
      <w:r w:rsidRPr="00626D79">
        <w:rPr>
          <w:sz w:val="20"/>
          <w:szCs w:val="20"/>
        </w:rPr>
        <w:br/>
        <w:t>NOM 1</w:t>
      </w:r>
      <w:r w:rsidRPr="00626D79">
        <w:rPr>
          <w:sz w:val="20"/>
          <w:szCs w:val="20"/>
        </w:rPr>
        <w:tab/>
        <w:t>NOM 2</w:t>
      </w:r>
      <w:r w:rsidRPr="00CA4A39">
        <w:rPr>
          <w:sz w:val="20"/>
        </w:rPr>
        <w:br/>
      </w:r>
      <w:r w:rsidRPr="00CA4A39">
        <w:rPr>
          <w:i/>
          <w:sz w:val="20"/>
        </w:rPr>
        <w:t>Expert(e)-</w:t>
      </w:r>
      <w:proofErr w:type="spellStart"/>
      <w:r w:rsidRPr="00CA4A39">
        <w:rPr>
          <w:i/>
          <w:sz w:val="20"/>
        </w:rPr>
        <w:t>réviseur</w:t>
      </w:r>
      <w:proofErr w:type="spellEnd"/>
      <w:r w:rsidRPr="00CA4A39">
        <w:rPr>
          <w:i/>
          <w:sz w:val="20"/>
        </w:rPr>
        <w:t xml:space="preserve">(se) </w:t>
      </w:r>
      <w:proofErr w:type="spellStart"/>
      <w:r w:rsidRPr="00CA4A39">
        <w:rPr>
          <w:i/>
          <w:sz w:val="20"/>
        </w:rPr>
        <w:t>agréé</w:t>
      </w:r>
      <w:proofErr w:type="spellEnd"/>
      <w:r w:rsidRPr="00CA4A39">
        <w:rPr>
          <w:i/>
          <w:sz w:val="20"/>
        </w:rPr>
        <w:t>(e)</w:t>
      </w:r>
      <w:r w:rsidRPr="00CA4A39">
        <w:rPr>
          <w:i/>
          <w:sz w:val="20"/>
        </w:rPr>
        <w:tab/>
        <w:t>Expert(e)-</w:t>
      </w:r>
      <w:proofErr w:type="spellStart"/>
      <w:r w:rsidRPr="00CA4A39">
        <w:rPr>
          <w:i/>
          <w:sz w:val="20"/>
        </w:rPr>
        <w:t>réviseur</w:t>
      </w:r>
      <w:proofErr w:type="spellEnd"/>
      <w:r w:rsidRPr="00CA4A39">
        <w:rPr>
          <w:i/>
          <w:sz w:val="20"/>
        </w:rPr>
        <w:t xml:space="preserve">(se) </w:t>
      </w:r>
      <w:proofErr w:type="spellStart"/>
      <w:r w:rsidRPr="00CA4A39">
        <w:rPr>
          <w:i/>
          <w:sz w:val="20"/>
        </w:rPr>
        <w:t>agréé</w:t>
      </w:r>
      <w:proofErr w:type="spellEnd"/>
      <w:r w:rsidRPr="00CA4A39">
        <w:rPr>
          <w:i/>
          <w:sz w:val="20"/>
        </w:rPr>
        <w:t>(e)</w:t>
      </w:r>
      <w:r w:rsidRPr="00CA4A39">
        <w:rPr>
          <w:i/>
          <w:sz w:val="20"/>
        </w:rPr>
        <w:br/>
      </w:r>
      <w:r w:rsidRPr="00626D79">
        <w:rPr>
          <w:sz w:val="20"/>
          <w:szCs w:val="20"/>
        </w:rPr>
        <w:br/>
        <w:t>LIEU, DATE</w:t>
      </w:r>
    </w:p>
    <w:p w14:paraId="0511CD77" w14:textId="223F20C4" w:rsidR="00CA4A39" w:rsidRPr="00CA4A39" w:rsidRDefault="00421DD5" w:rsidP="00892333">
      <w:pPr>
        <w:tabs>
          <w:tab w:val="right" w:pos="3402"/>
          <w:tab w:val="left" w:pos="4253"/>
          <w:tab w:val="right" w:pos="7797"/>
        </w:tabs>
        <w:spacing w:before="120" w:after="120" w:line="240" w:lineRule="auto"/>
        <w:rPr>
          <w:rFonts w:eastAsia="Arial" w:cs="Arial"/>
          <w:sz w:val="20"/>
          <w:szCs w:val="20"/>
          <w:u w:val="dotted"/>
          <w:bdr w:val="nil"/>
          <w:lang w:eastAsia="de-CH"/>
        </w:rPr>
      </w:pPr>
      <w:r w:rsidRPr="00626D79">
        <w:rPr>
          <w:noProof/>
          <w:sz w:val="20"/>
          <w:szCs w:val="20"/>
        </w:rPr>
        <mc:AlternateContent>
          <mc:Choice Requires="wps">
            <w:drawing>
              <wp:anchor distT="0" distB="0" distL="114300" distR="114300" simplePos="0" relativeHeight="251659264" behindDoc="0" locked="0" layoutInCell="1" allowOverlap="1" wp14:anchorId="45A90700" wp14:editId="72F73871">
                <wp:simplePos x="0" y="0"/>
                <wp:positionH relativeFrom="margin">
                  <wp:posOffset>0</wp:posOffset>
                </wp:positionH>
                <wp:positionV relativeFrom="paragraph">
                  <wp:posOffset>143774</wp:posOffset>
                </wp:positionV>
                <wp:extent cx="28829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2E3CEC" id="_x0000_t32" coordsize="21600,21600" o:spt="32" o:oned="t" path="m,l21600,21600e" filled="f">
                <v:path arrowok="t" fillok="f" o:connecttype="none"/>
                <o:lock v:ext="edit" shapetype="t"/>
              </v:shapetype>
              <v:shape id="AutoShape 2" o:spid="_x0000_s1026" type="#_x0000_t32" style="position:absolute;margin-left:0;margin-top:11.3pt;width:227pt;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11AuAEAAFYDAAAOAAAAZHJzL2Uyb0RvYy54bWysU8Fu2zAMvQ/YPwi6L3YMdEiNOD2k6y7d&#10;FqDtBzCybAuVRYFUYufvJ6lJWmy3YT4IlEg+Pj7S67t5tOKoiQ26Ri4XpRTaKWyN6xv58vzwZSUF&#10;B3AtWHS6kSfN8m7z+dN68rWucEDbahIRxHE9+UYOIfi6KFgNegReoNcuOjukEUK8Ul+0BFNEH21R&#10;leXXYkJqPaHSzPH1/s0pNxm/67QKv7qOdRC2kZFbyCflc5/OYrOGuifwg1FnGvAPLEYwLha9Qt1D&#10;AHEg8xfUaBQhYxcWCscCu84onXuI3SzLP7p5GsDr3EsUh/1VJv5/sOrncet2lKir2T35R1SvLBxu&#10;B3C9zgSeTz4ObpmkKibP9TUlXdjvSOynH9jGGDgEzCrMHY0JMvYn5iz26Sq2noNQ8bFararbMs5E&#10;XXwF1JdETxy+axxFMhrJgcD0Q9iic3GkSMtcBo6PHBItqC8JqarDB2Ntnqx1Ymrk7U11kxMYrWmT&#10;M4Ux9futJXGEtBv5yz1Gz8cwwoNrM9igof12tgMY+2bH4tadpUlqpNXjeo/taUcXyeLwMsvzoqXt&#10;+HjP2e+/w+Y3AAAA//8DAFBLAwQUAAYACAAAACEADs2sdtsAAAAGAQAADwAAAGRycy9kb3ducmV2&#10;LnhtbEyPQUvDQBCF74L/YRnBi9hNQ1s0zaYUwYNH24LXaXaaRLOzIbtpYn+9Ix7s8b03vPdNvplc&#10;q87Uh8azgfksAUVcettwZeCwf318AhUissXWMxn4pgCb4vYmx8z6kd/pvIuVkhIOGRqoY+wyrUNZ&#10;k8Mw8x2xZCffO4wi+0rbHkcpd61Ok2SlHTYsCzV29FJT+bUbnAEKw3KebJ9ddXi7jA8f6eVz7PbG&#10;3N9N2zWoSFP8P4ZffEGHQpiOfmAbVGtAHokG0nQFStLFciHG8c/QRa6v8YsfAAAA//8DAFBLAQIt&#10;ABQABgAIAAAAIQC2gziS/gAAAOEBAAATAAAAAAAAAAAAAAAAAAAAAABbQ29udGVudF9UeXBlc10u&#10;eG1sUEsBAi0AFAAGAAgAAAAhADj9If/WAAAAlAEAAAsAAAAAAAAAAAAAAAAALwEAAF9yZWxzLy5y&#10;ZWxzUEsBAi0AFAAGAAgAAAAhAEELXUC4AQAAVgMAAA4AAAAAAAAAAAAAAAAALgIAAGRycy9lMm9E&#10;b2MueG1sUEsBAi0AFAAGAAgAAAAhAA7NrHbbAAAABgEAAA8AAAAAAAAAAAAAAAAAEgQAAGRycy9k&#10;b3ducmV2LnhtbFBLBQYAAAAABAAEAPMAAAAaBQAAAAA=&#10;">
                <w10:wrap anchorx="margin"/>
              </v:shape>
            </w:pict>
          </mc:Fallback>
        </mc:AlternateContent>
      </w:r>
    </w:p>
    <w:p w14:paraId="4E536399" w14:textId="6DCB1059" w:rsidR="00CA4A39" w:rsidRPr="00251F32" w:rsidRDefault="00CA4A39" w:rsidP="00CA4A39">
      <w:pPr>
        <w:keepNext/>
        <w:autoSpaceDE w:val="0"/>
        <w:autoSpaceDN w:val="0"/>
        <w:adjustRightInd w:val="0"/>
        <w:spacing w:before="120" w:after="120" w:line="240" w:lineRule="auto"/>
        <w:jc w:val="both"/>
        <w:rPr>
          <w:rFonts w:cs="Arial"/>
          <w:sz w:val="20"/>
          <w:szCs w:val="20"/>
          <w:highlight w:val="yellow"/>
          <w:lang w:val="en-US"/>
        </w:rPr>
      </w:pPr>
      <w:proofErr w:type="spellStart"/>
      <w:r w:rsidRPr="00251F32">
        <w:rPr>
          <w:sz w:val="20"/>
          <w:szCs w:val="20"/>
          <w:highlight w:val="yellow"/>
          <w:lang w:val="en-US"/>
        </w:rPr>
        <w:t>Précision</w:t>
      </w:r>
      <w:proofErr w:type="spellEnd"/>
      <w:r w:rsidRPr="00251F32">
        <w:rPr>
          <w:sz w:val="20"/>
          <w:szCs w:val="20"/>
          <w:highlight w:val="yellow"/>
          <w:lang w:val="en-US"/>
        </w:rPr>
        <w:t>:</w:t>
      </w:r>
    </w:p>
    <w:p w14:paraId="7020CAE5" w14:textId="77777777" w:rsidR="00CA4A39" w:rsidRPr="00251F32" w:rsidRDefault="00CA4A39" w:rsidP="00CA4A39">
      <w:pPr>
        <w:tabs>
          <w:tab w:val="left" w:pos="2011"/>
        </w:tabs>
        <w:spacing w:after="0" w:line="240" w:lineRule="auto"/>
        <w:rPr>
          <w:rFonts w:cs="Arial"/>
          <w:sz w:val="20"/>
          <w:szCs w:val="20"/>
          <w:highlight w:val="yellow"/>
          <w:lang w:val="en-US"/>
        </w:rPr>
      </w:pPr>
      <w:r w:rsidRPr="00251F32">
        <w:rPr>
          <w:rFonts w:cs="Arial"/>
          <w:sz w:val="20"/>
          <w:szCs w:val="20"/>
          <w:highlight w:val="yellow"/>
          <w:lang w:val="en-US"/>
        </w:rPr>
        <w:t xml:space="preserve">[A] En </w:t>
      </w:r>
      <w:proofErr w:type="spellStart"/>
      <w:r w:rsidRPr="00251F32">
        <w:rPr>
          <w:rFonts w:cs="Arial"/>
          <w:sz w:val="20"/>
          <w:szCs w:val="20"/>
          <w:highlight w:val="yellow"/>
          <w:lang w:val="en-US"/>
        </w:rPr>
        <w:t>cas</w:t>
      </w:r>
      <w:proofErr w:type="spellEnd"/>
      <w:r w:rsidRPr="00251F32">
        <w:rPr>
          <w:rFonts w:cs="Arial"/>
          <w:sz w:val="20"/>
          <w:szCs w:val="20"/>
          <w:highlight w:val="yellow"/>
          <w:lang w:val="en-US"/>
        </w:rPr>
        <w:t xml:space="preserve"> </w:t>
      </w:r>
      <w:proofErr w:type="spellStart"/>
      <w:r w:rsidRPr="00251F32">
        <w:rPr>
          <w:rFonts w:cs="Arial"/>
          <w:sz w:val="20"/>
          <w:szCs w:val="20"/>
          <w:highlight w:val="yellow"/>
          <w:lang w:val="en-US"/>
        </w:rPr>
        <w:t>d'application</w:t>
      </w:r>
      <w:proofErr w:type="spellEnd"/>
      <w:r w:rsidRPr="00251F32">
        <w:rPr>
          <w:rFonts w:cs="Arial"/>
          <w:sz w:val="20"/>
          <w:szCs w:val="20"/>
          <w:highlight w:val="yellow"/>
          <w:lang w:val="en-US"/>
        </w:rPr>
        <w:t xml:space="preserve"> </w:t>
      </w:r>
      <w:proofErr w:type="spellStart"/>
      <w:r w:rsidRPr="00251F32">
        <w:rPr>
          <w:rFonts w:cs="Arial"/>
          <w:sz w:val="20"/>
          <w:szCs w:val="20"/>
          <w:highlight w:val="yellow"/>
          <w:lang w:val="en-US"/>
        </w:rPr>
        <w:t>anticipée</w:t>
      </w:r>
      <w:proofErr w:type="spellEnd"/>
      <w:r w:rsidRPr="00251F32">
        <w:rPr>
          <w:rFonts w:cs="Arial"/>
          <w:sz w:val="20"/>
          <w:szCs w:val="20"/>
          <w:highlight w:val="yellow"/>
          <w:lang w:val="en-US"/>
        </w:rPr>
        <w:t xml:space="preserve"> </w:t>
      </w:r>
      <w:proofErr w:type="spellStart"/>
      <w:r w:rsidRPr="00251F32">
        <w:rPr>
          <w:rFonts w:cs="Arial"/>
          <w:sz w:val="20"/>
          <w:szCs w:val="20"/>
          <w:highlight w:val="yellow"/>
          <w:lang w:val="en-US"/>
        </w:rPr>
        <w:t>d'ISQM</w:t>
      </w:r>
      <w:proofErr w:type="spellEnd"/>
      <w:r w:rsidRPr="00251F32">
        <w:rPr>
          <w:rFonts w:cs="Arial"/>
          <w:sz w:val="20"/>
          <w:szCs w:val="20"/>
          <w:highlight w:val="yellow"/>
          <w:lang w:val="en-US"/>
        </w:rPr>
        <w:t xml:space="preserve"> 1 dans </w:t>
      </w:r>
      <w:proofErr w:type="spellStart"/>
      <w:r w:rsidRPr="00251F32">
        <w:rPr>
          <w:rFonts w:cs="Arial"/>
          <w:sz w:val="20"/>
          <w:szCs w:val="20"/>
          <w:highlight w:val="yellow"/>
          <w:lang w:val="en-US"/>
        </w:rPr>
        <w:t>l'entreprise</w:t>
      </w:r>
      <w:proofErr w:type="spellEnd"/>
      <w:r w:rsidRPr="00251F32">
        <w:rPr>
          <w:rFonts w:cs="Arial"/>
          <w:sz w:val="20"/>
          <w:szCs w:val="20"/>
          <w:highlight w:val="yellow"/>
          <w:lang w:val="en-US"/>
        </w:rPr>
        <w:t xml:space="preserve"> de </w:t>
      </w:r>
      <w:proofErr w:type="spellStart"/>
      <w:r w:rsidRPr="00251F32">
        <w:rPr>
          <w:rFonts w:cs="Arial"/>
          <w:sz w:val="20"/>
          <w:szCs w:val="20"/>
          <w:highlight w:val="yellow"/>
          <w:lang w:val="en-US"/>
        </w:rPr>
        <w:t>révision</w:t>
      </w:r>
      <w:proofErr w:type="spellEnd"/>
      <w:r w:rsidRPr="00251F32">
        <w:rPr>
          <w:rFonts w:cs="Arial"/>
          <w:sz w:val="20"/>
          <w:szCs w:val="20"/>
          <w:highlight w:val="yellow"/>
          <w:lang w:val="en-US"/>
        </w:rPr>
        <w:t xml:space="preserve">, </w:t>
      </w:r>
      <w:proofErr w:type="spellStart"/>
      <w:r w:rsidRPr="00251F32">
        <w:rPr>
          <w:rFonts w:cs="Arial"/>
          <w:sz w:val="20"/>
          <w:szCs w:val="20"/>
          <w:highlight w:val="yellow"/>
          <w:lang w:val="en-US"/>
        </w:rPr>
        <w:t>ce</w:t>
      </w:r>
      <w:proofErr w:type="spellEnd"/>
      <w:r w:rsidRPr="00251F32">
        <w:rPr>
          <w:rFonts w:cs="Arial"/>
          <w:sz w:val="20"/>
          <w:szCs w:val="20"/>
          <w:highlight w:val="yellow"/>
          <w:lang w:val="en-US"/>
        </w:rPr>
        <w:t xml:space="preserve"> </w:t>
      </w:r>
      <w:proofErr w:type="spellStart"/>
      <w:r w:rsidRPr="00251F32">
        <w:rPr>
          <w:rFonts w:cs="Arial"/>
          <w:sz w:val="20"/>
          <w:szCs w:val="20"/>
          <w:highlight w:val="yellow"/>
          <w:lang w:val="en-US"/>
        </w:rPr>
        <w:t>paragraphe</w:t>
      </w:r>
      <w:proofErr w:type="spellEnd"/>
      <w:r w:rsidRPr="00251F32">
        <w:rPr>
          <w:rFonts w:cs="Arial"/>
          <w:sz w:val="20"/>
          <w:szCs w:val="20"/>
          <w:highlight w:val="yellow"/>
          <w:lang w:val="en-US"/>
        </w:rPr>
        <w:t xml:space="preserve"> se lit </w:t>
      </w:r>
      <w:proofErr w:type="spellStart"/>
      <w:r w:rsidRPr="00251F32">
        <w:rPr>
          <w:rFonts w:cs="Arial"/>
          <w:sz w:val="20"/>
          <w:szCs w:val="20"/>
          <w:highlight w:val="yellow"/>
          <w:lang w:val="en-US"/>
        </w:rPr>
        <w:t>comme</w:t>
      </w:r>
      <w:proofErr w:type="spellEnd"/>
      <w:r w:rsidRPr="00251F32">
        <w:rPr>
          <w:rFonts w:cs="Arial"/>
          <w:sz w:val="20"/>
          <w:szCs w:val="20"/>
          <w:highlight w:val="yellow"/>
          <w:lang w:val="en-US"/>
        </w:rPr>
        <w:t xml:space="preserve"> suit:</w:t>
      </w:r>
    </w:p>
    <w:p w14:paraId="3514A156" w14:textId="77777777" w:rsidR="00CA4A39" w:rsidRPr="0046756B" w:rsidRDefault="00CA4A39" w:rsidP="00CA4A39">
      <w:pPr>
        <w:spacing w:after="0" w:line="240" w:lineRule="auto"/>
        <w:ind w:right="119"/>
        <w:rPr>
          <w:rFonts w:cs="Arial"/>
          <w:sz w:val="20"/>
          <w:szCs w:val="20"/>
          <w:lang w:val="fr-CH"/>
        </w:rPr>
      </w:pPr>
      <w:r w:rsidRPr="00251F32">
        <w:rPr>
          <w:rFonts w:cs="Arial"/>
          <w:sz w:val="20"/>
          <w:szCs w:val="20"/>
          <w:highlight w:val="yellow"/>
          <w:lang w:val="fr-CH" w:eastAsia="de-CH"/>
        </w:rPr>
        <w:t xml:space="preserve">Notre société applique </w:t>
      </w:r>
      <w:bookmarkStart w:id="4" w:name="_Hlk149562980"/>
      <w:r w:rsidRPr="00251F32">
        <w:rPr>
          <w:rFonts w:cs="Arial"/>
          <w:sz w:val="20"/>
          <w:szCs w:val="20"/>
          <w:highlight w:val="yellow"/>
          <w:lang w:val="fr-CH" w:eastAsia="de-CH"/>
        </w:rPr>
        <w:t>l’</w:t>
      </w:r>
      <w:r w:rsidRPr="00251F32">
        <w:rPr>
          <w:rFonts w:cs="Arial"/>
          <w:sz w:val="20"/>
          <w:szCs w:val="20"/>
          <w:highlight w:val="yellow"/>
          <w:lang w:val="fr-CH"/>
        </w:rPr>
        <w:t xml:space="preserve">International Standard on </w:t>
      </w:r>
      <w:proofErr w:type="spellStart"/>
      <w:r w:rsidRPr="00251F32">
        <w:rPr>
          <w:rFonts w:cs="Arial"/>
          <w:sz w:val="20"/>
          <w:szCs w:val="20"/>
          <w:highlight w:val="yellow"/>
          <w:lang w:val="fr-CH"/>
        </w:rPr>
        <w:t>Quality</w:t>
      </w:r>
      <w:proofErr w:type="spellEnd"/>
      <w:r w:rsidRPr="00251F32">
        <w:rPr>
          <w:rFonts w:cs="Arial"/>
          <w:sz w:val="20"/>
          <w:szCs w:val="20"/>
          <w:highlight w:val="yellow"/>
          <w:lang w:val="fr-CH"/>
        </w:rPr>
        <w:t xml:space="preserve"> Management</w:t>
      </w:r>
      <w:bookmarkEnd w:id="4"/>
      <w:r w:rsidRPr="00251F32">
        <w:rPr>
          <w:rFonts w:cs="Arial"/>
          <w:sz w:val="20"/>
          <w:szCs w:val="20"/>
          <w:highlight w:val="yellow"/>
          <w:lang w:val="fr-CH"/>
        </w:rPr>
        <w:t xml:space="preserve"> 1</w:t>
      </w:r>
      <w:r w:rsidRPr="00251F32">
        <w:rPr>
          <w:rFonts w:cs="Arial"/>
          <w:sz w:val="20"/>
          <w:szCs w:val="20"/>
          <w:highlight w:val="yellow"/>
          <w:lang w:val="fr-CH" w:eastAsia="de-CH"/>
        </w:rPr>
        <w:t xml:space="preserve">, qui exige que nous concevions, mettions en place et faisions fonctionner un système de gestion de la qualité </w:t>
      </w:r>
      <w:r w:rsidRPr="00251F32">
        <w:rPr>
          <w:rFonts w:cs="Arial"/>
          <w:sz w:val="20"/>
          <w:szCs w:val="20"/>
          <w:highlight w:val="yellow"/>
          <w:lang w:val="fr-CH"/>
        </w:rPr>
        <w:t>qui comprend des politiques ou des procédures visant au respect des règles d’éthique, des normes professionnelles ainsi que des exigences légales et réglementaires applicables.</w:t>
      </w:r>
    </w:p>
    <w:p w14:paraId="32ED228E" w14:textId="77777777" w:rsidR="00CA4A39" w:rsidRPr="00595B58" w:rsidRDefault="00CA4A39" w:rsidP="00892333">
      <w:pPr>
        <w:tabs>
          <w:tab w:val="right" w:pos="3402"/>
          <w:tab w:val="left" w:pos="4253"/>
          <w:tab w:val="right" w:pos="7797"/>
        </w:tabs>
        <w:spacing w:before="120" w:after="120" w:line="240" w:lineRule="auto"/>
        <w:rPr>
          <w:rFonts w:eastAsia="Times New Roman" w:cs="Arial"/>
          <w:sz w:val="20"/>
          <w:szCs w:val="20"/>
          <w:lang w:val="fr-CH" w:eastAsia="de-CH"/>
        </w:rPr>
      </w:pPr>
    </w:p>
    <w:sectPr w:rsidR="00CA4A39" w:rsidRPr="00595B58" w:rsidSect="00560128">
      <w:footerReference w:type="even" r:id="rId8"/>
      <w:pgSz w:w="11906" w:h="16838"/>
      <w:pgMar w:top="1418" w:right="851" w:bottom="1021" w:left="1304"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3AB16" w14:textId="77777777" w:rsidR="0084562C" w:rsidRDefault="0084562C">
      <w:pPr>
        <w:spacing w:after="0" w:line="240" w:lineRule="auto"/>
      </w:pPr>
      <w:r>
        <w:separator/>
      </w:r>
    </w:p>
  </w:endnote>
  <w:endnote w:type="continuationSeparator" w:id="0">
    <w:p w14:paraId="6F9C456D" w14:textId="77777777" w:rsidR="0084562C" w:rsidRDefault="008456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DFFF16" w14:textId="77777777" w:rsidR="003371AC" w:rsidRPr="003371AC" w:rsidRDefault="003371AC" w:rsidP="003371AC">
    <w:pPr>
      <w:pStyle w:val="Footer"/>
      <w:tabs>
        <w:tab w:val="clear" w:pos="4536"/>
        <w:tab w:val="clear" w:pos="9072"/>
        <w:tab w:val="right" w:pos="9356"/>
      </w:tabs>
      <w:spacing w:before="240"/>
      <w:rPr>
        <w:lang w:val="fr-FR"/>
      </w:rPr>
    </w:pPr>
  </w:p>
  <w:p w14:paraId="76AB7B25" w14:textId="7C438F5E" w:rsidR="003371AC" w:rsidRPr="003371AC" w:rsidRDefault="003371AC" w:rsidP="003371AC">
    <w:pPr>
      <w:pStyle w:val="Footer"/>
      <w:tabs>
        <w:tab w:val="clear" w:pos="4536"/>
        <w:tab w:val="clear" w:pos="9072"/>
        <w:tab w:val="right" w:pos="9356"/>
      </w:tabs>
      <w:spacing w:before="240"/>
      <w:jc w:val="right"/>
      <w:rPr>
        <w:lang w:val="fr-FR"/>
      </w:rPr>
    </w:pPr>
    <w:r w:rsidRPr="003371AC">
      <w:rPr>
        <w:lang w:val="fr-FR"/>
      </w:rPr>
      <w:t>Page -</w:t>
    </w:r>
    <w:sdt>
      <w:sdtPr>
        <w:rPr>
          <w:lang w:val="fr-FR"/>
        </w:rPr>
        <w:id w:val="-1438436249"/>
        <w:docPartObj>
          <w:docPartGallery w:val="Page Numbers (Bottom of Page)"/>
          <w:docPartUnique/>
        </w:docPartObj>
      </w:sdtPr>
      <w:sdtEndPr/>
      <w:sdtContent>
        <w:r w:rsidRPr="003371AC">
          <w:rPr>
            <w:lang w:val="fr-FR"/>
          </w:rPr>
          <w:fldChar w:fldCharType="begin"/>
        </w:r>
        <w:r w:rsidRPr="003371AC">
          <w:rPr>
            <w:lang w:val="fr-FR"/>
          </w:rPr>
          <w:instrText xml:space="preserve"> PAGE   \* MERGEFORMAT </w:instrText>
        </w:r>
        <w:r w:rsidRPr="003371AC">
          <w:rPr>
            <w:lang w:val="fr-FR"/>
          </w:rPr>
          <w:fldChar w:fldCharType="separate"/>
        </w:r>
        <w:r w:rsidRPr="003371AC">
          <w:rPr>
            <w:lang w:val="fr-FR"/>
          </w:rPr>
          <w:t>2</w:t>
        </w:r>
        <w:r w:rsidRPr="003371AC">
          <w:rPr>
            <w:lang w:val="fr-FR"/>
          </w:rPr>
          <w:fldChar w:fldCharType="end"/>
        </w:r>
        <w:r w:rsidRPr="003371AC">
          <w:rPr>
            <w:lang w:val="fr-FR"/>
          </w:rPr>
          <w:t>-</w:t>
        </w:r>
      </w:sdtContent>
    </w:sdt>
  </w:p>
  <w:p w14:paraId="6D359EA6" w14:textId="77777777" w:rsidR="00631C93" w:rsidRPr="00546519" w:rsidRDefault="00631C93" w:rsidP="00546519">
    <w:pPr>
      <w:tabs>
        <w:tab w:val="left" w:pos="284"/>
      </w:tabs>
      <w:autoSpaceDE w:val="0"/>
      <w:autoSpaceDN w:val="0"/>
      <w:adjustRightInd w:val="0"/>
      <w:spacing w:after="0" w:line="240" w:lineRule="auto"/>
      <w:ind w:left="284" w:hanging="284"/>
      <w:jc w:val="both"/>
      <w:rPr>
        <w:rFonts w:eastAsia="Times New Roman" w:cs="Arial"/>
        <w:sz w:val="18"/>
        <w:szCs w:val="18"/>
        <w:lang w:eastAsia="de-CH"/>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29534C" w14:textId="77777777" w:rsidR="0084562C" w:rsidRDefault="0084562C" w:rsidP="00956B55">
      <w:pPr>
        <w:spacing w:after="0" w:line="240" w:lineRule="auto"/>
      </w:pPr>
      <w:r>
        <w:separator/>
      </w:r>
    </w:p>
  </w:footnote>
  <w:footnote w:type="continuationSeparator" w:id="0">
    <w:p w14:paraId="6D8F0830" w14:textId="77777777" w:rsidR="0084562C" w:rsidRDefault="0084562C" w:rsidP="00956B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F0C8D"/>
    <w:multiLevelType w:val="hybridMultilevel"/>
    <w:tmpl w:val="47D4F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125266"/>
    <w:multiLevelType w:val="hybridMultilevel"/>
    <w:tmpl w:val="CA326964"/>
    <w:lvl w:ilvl="0" w:tplc="DEA28C2E">
      <w:start w:val="1"/>
      <w:numFmt w:val="bullet"/>
      <w:lvlText w:val=""/>
      <w:lvlJc w:val="left"/>
      <w:pPr>
        <w:tabs>
          <w:tab w:val="num" w:pos="720"/>
        </w:tabs>
        <w:ind w:left="720" w:hanging="360"/>
      </w:pPr>
      <w:rPr>
        <w:rFonts w:ascii="Symbol" w:hAnsi="Symbol" w:hint="default"/>
      </w:rPr>
    </w:lvl>
    <w:lvl w:ilvl="1" w:tplc="3AE864A2">
      <w:start w:val="1"/>
      <w:numFmt w:val="bullet"/>
      <w:lvlText w:val="o"/>
      <w:lvlJc w:val="left"/>
      <w:pPr>
        <w:tabs>
          <w:tab w:val="num" w:pos="1440"/>
        </w:tabs>
        <w:ind w:left="1440" w:hanging="360"/>
      </w:pPr>
      <w:rPr>
        <w:rFonts w:ascii="Courier New" w:hAnsi="Courier New" w:cs="Courier New" w:hint="default"/>
      </w:rPr>
    </w:lvl>
    <w:lvl w:ilvl="2" w:tplc="125836EE">
      <w:start w:val="1"/>
      <w:numFmt w:val="bullet"/>
      <w:lvlText w:val=""/>
      <w:lvlJc w:val="left"/>
      <w:pPr>
        <w:tabs>
          <w:tab w:val="num" w:pos="2160"/>
        </w:tabs>
        <w:ind w:left="2160" w:hanging="360"/>
      </w:pPr>
      <w:rPr>
        <w:rFonts w:ascii="Wingdings" w:hAnsi="Wingdings" w:hint="default"/>
      </w:rPr>
    </w:lvl>
    <w:lvl w:ilvl="3" w:tplc="D9B210C6">
      <w:start w:val="1"/>
      <w:numFmt w:val="bullet"/>
      <w:lvlText w:val=""/>
      <w:lvlJc w:val="left"/>
      <w:pPr>
        <w:tabs>
          <w:tab w:val="num" w:pos="2880"/>
        </w:tabs>
        <w:ind w:left="2880" w:hanging="360"/>
      </w:pPr>
      <w:rPr>
        <w:rFonts w:ascii="Symbol" w:hAnsi="Symbol" w:hint="default"/>
      </w:rPr>
    </w:lvl>
    <w:lvl w:ilvl="4" w:tplc="CED0770E">
      <w:start w:val="1"/>
      <w:numFmt w:val="bullet"/>
      <w:lvlText w:val="o"/>
      <w:lvlJc w:val="left"/>
      <w:pPr>
        <w:tabs>
          <w:tab w:val="num" w:pos="3600"/>
        </w:tabs>
        <w:ind w:left="3600" w:hanging="360"/>
      </w:pPr>
      <w:rPr>
        <w:rFonts w:ascii="Courier New" w:hAnsi="Courier New" w:cs="Courier New" w:hint="default"/>
      </w:rPr>
    </w:lvl>
    <w:lvl w:ilvl="5" w:tplc="B9C09F76">
      <w:start w:val="1"/>
      <w:numFmt w:val="bullet"/>
      <w:lvlText w:val=""/>
      <w:lvlJc w:val="left"/>
      <w:pPr>
        <w:tabs>
          <w:tab w:val="num" w:pos="4320"/>
        </w:tabs>
        <w:ind w:left="4320" w:hanging="360"/>
      </w:pPr>
      <w:rPr>
        <w:rFonts w:ascii="Wingdings" w:hAnsi="Wingdings" w:hint="default"/>
      </w:rPr>
    </w:lvl>
    <w:lvl w:ilvl="6" w:tplc="F5D6C328">
      <w:start w:val="1"/>
      <w:numFmt w:val="bullet"/>
      <w:lvlText w:val=""/>
      <w:lvlJc w:val="left"/>
      <w:pPr>
        <w:tabs>
          <w:tab w:val="num" w:pos="5040"/>
        </w:tabs>
        <w:ind w:left="5040" w:hanging="360"/>
      </w:pPr>
      <w:rPr>
        <w:rFonts w:ascii="Symbol" w:hAnsi="Symbol" w:hint="default"/>
      </w:rPr>
    </w:lvl>
    <w:lvl w:ilvl="7" w:tplc="746CE544">
      <w:start w:val="1"/>
      <w:numFmt w:val="bullet"/>
      <w:lvlText w:val="o"/>
      <w:lvlJc w:val="left"/>
      <w:pPr>
        <w:tabs>
          <w:tab w:val="num" w:pos="5760"/>
        </w:tabs>
        <w:ind w:left="5760" w:hanging="360"/>
      </w:pPr>
      <w:rPr>
        <w:rFonts w:ascii="Courier New" w:hAnsi="Courier New" w:cs="Courier New" w:hint="default"/>
      </w:rPr>
    </w:lvl>
    <w:lvl w:ilvl="8" w:tplc="1F902BDE">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035556"/>
    <w:multiLevelType w:val="hybridMultilevel"/>
    <w:tmpl w:val="7DF24358"/>
    <w:lvl w:ilvl="0" w:tplc="7A708112">
      <w:start w:val="1"/>
      <w:numFmt w:val="decimal"/>
      <w:lvlText w:val="%1."/>
      <w:lvlJc w:val="left"/>
      <w:pPr>
        <w:ind w:left="720" w:hanging="360"/>
      </w:pPr>
      <w:rPr>
        <w:rFonts w:hint="default"/>
      </w:rPr>
    </w:lvl>
    <w:lvl w:ilvl="1" w:tplc="EDA8071C" w:tentative="1">
      <w:start w:val="1"/>
      <w:numFmt w:val="lowerLetter"/>
      <w:lvlText w:val="%2."/>
      <w:lvlJc w:val="left"/>
      <w:pPr>
        <w:ind w:left="1440" w:hanging="360"/>
      </w:pPr>
    </w:lvl>
    <w:lvl w:ilvl="2" w:tplc="0B52BF70" w:tentative="1">
      <w:start w:val="1"/>
      <w:numFmt w:val="lowerRoman"/>
      <w:lvlText w:val="%3."/>
      <w:lvlJc w:val="right"/>
      <w:pPr>
        <w:ind w:left="2160" w:hanging="180"/>
      </w:pPr>
    </w:lvl>
    <w:lvl w:ilvl="3" w:tplc="D87A6168" w:tentative="1">
      <w:start w:val="1"/>
      <w:numFmt w:val="decimal"/>
      <w:lvlText w:val="%4."/>
      <w:lvlJc w:val="left"/>
      <w:pPr>
        <w:ind w:left="2880" w:hanging="360"/>
      </w:pPr>
    </w:lvl>
    <w:lvl w:ilvl="4" w:tplc="399EEDC6" w:tentative="1">
      <w:start w:val="1"/>
      <w:numFmt w:val="lowerLetter"/>
      <w:lvlText w:val="%5."/>
      <w:lvlJc w:val="left"/>
      <w:pPr>
        <w:ind w:left="3600" w:hanging="360"/>
      </w:pPr>
    </w:lvl>
    <w:lvl w:ilvl="5" w:tplc="692C416E" w:tentative="1">
      <w:start w:val="1"/>
      <w:numFmt w:val="lowerRoman"/>
      <w:lvlText w:val="%6."/>
      <w:lvlJc w:val="right"/>
      <w:pPr>
        <w:ind w:left="4320" w:hanging="180"/>
      </w:pPr>
    </w:lvl>
    <w:lvl w:ilvl="6" w:tplc="9D36BC44" w:tentative="1">
      <w:start w:val="1"/>
      <w:numFmt w:val="decimal"/>
      <w:lvlText w:val="%7."/>
      <w:lvlJc w:val="left"/>
      <w:pPr>
        <w:ind w:left="5040" w:hanging="360"/>
      </w:pPr>
    </w:lvl>
    <w:lvl w:ilvl="7" w:tplc="2B6C4A54" w:tentative="1">
      <w:start w:val="1"/>
      <w:numFmt w:val="lowerLetter"/>
      <w:lvlText w:val="%8."/>
      <w:lvlJc w:val="left"/>
      <w:pPr>
        <w:ind w:left="5760" w:hanging="360"/>
      </w:pPr>
    </w:lvl>
    <w:lvl w:ilvl="8" w:tplc="D6A07612" w:tentative="1">
      <w:start w:val="1"/>
      <w:numFmt w:val="lowerRoman"/>
      <w:lvlText w:val="%9."/>
      <w:lvlJc w:val="right"/>
      <w:pPr>
        <w:ind w:left="6480" w:hanging="180"/>
      </w:pPr>
    </w:lvl>
  </w:abstractNum>
  <w:abstractNum w:abstractNumId="3" w15:restartNumberingAfterBreak="0">
    <w:nsid w:val="288E106D"/>
    <w:multiLevelType w:val="hybridMultilevel"/>
    <w:tmpl w:val="F0744FDC"/>
    <w:lvl w:ilvl="0" w:tplc="7E364FF2">
      <w:start w:val="1"/>
      <w:numFmt w:val="bullet"/>
      <w:lvlText w:val=""/>
      <w:lvlJc w:val="left"/>
      <w:pPr>
        <w:ind w:left="1728" w:hanging="360"/>
      </w:pPr>
      <w:rPr>
        <w:rFonts w:ascii="Symbol" w:hAnsi="Symbol" w:hint="default"/>
      </w:rPr>
    </w:lvl>
    <w:lvl w:ilvl="1" w:tplc="7AAECE8A">
      <w:start w:val="1"/>
      <w:numFmt w:val="bullet"/>
      <w:lvlText w:val=""/>
      <w:lvlJc w:val="left"/>
      <w:pPr>
        <w:ind w:left="2448" w:hanging="360"/>
      </w:pPr>
      <w:rPr>
        <w:rFonts w:ascii="Symbol" w:hAnsi="Symbol" w:hint="default"/>
      </w:rPr>
    </w:lvl>
    <w:lvl w:ilvl="2" w:tplc="2AB27012">
      <w:numFmt w:val="bullet"/>
      <w:lvlText w:val="-"/>
      <w:lvlJc w:val="left"/>
      <w:pPr>
        <w:ind w:left="3168" w:hanging="360"/>
      </w:pPr>
      <w:rPr>
        <w:rFonts w:ascii="Arial" w:eastAsia="Times New Roman" w:hAnsi="Arial" w:cs="Arial" w:hint="default"/>
      </w:rPr>
    </w:lvl>
    <w:lvl w:ilvl="3" w:tplc="EC58B0D6" w:tentative="1">
      <w:start w:val="1"/>
      <w:numFmt w:val="bullet"/>
      <w:lvlText w:val=""/>
      <w:lvlJc w:val="left"/>
      <w:pPr>
        <w:ind w:left="3888" w:hanging="360"/>
      </w:pPr>
      <w:rPr>
        <w:rFonts w:ascii="Symbol" w:hAnsi="Symbol" w:hint="default"/>
      </w:rPr>
    </w:lvl>
    <w:lvl w:ilvl="4" w:tplc="6E7E713E" w:tentative="1">
      <w:start w:val="1"/>
      <w:numFmt w:val="bullet"/>
      <w:lvlText w:val="o"/>
      <w:lvlJc w:val="left"/>
      <w:pPr>
        <w:ind w:left="4608" w:hanging="360"/>
      </w:pPr>
      <w:rPr>
        <w:rFonts w:ascii="Courier New" w:hAnsi="Courier New" w:cs="Courier New" w:hint="default"/>
      </w:rPr>
    </w:lvl>
    <w:lvl w:ilvl="5" w:tplc="F09ADFD4" w:tentative="1">
      <w:start w:val="1"/>
      <w:numFmt w:val="bullet"/>
      <w:lvlText w:val=""/>
      <w:lvlJc w:val="left"/>
      <w:pPr>
        <w:ind w:left="5328" w:hanging="360"/>
      </w:pPr>
      <w:rPr>
        <w:rFonts w:ascii="Wingdings" w:hAnsi="Wingdings" w:hint="default"/>
      </w:rPr>
    </w:lvl>
    <w:lvl w:ilvl="6" w:tplc="7FA68A88" w:tentative="1">
      <w:start w:val="1"/>
      <w:numFmt w:val="bullet"/>
      <w:lvlText w:val=""/>
      <w:lvlJc w:val="left"/>
      <w:pPr>
        <w:ind w:left="6048" w:hanging="360"/>
      </w:pPr>
      <w:rPr>
        <w:rFonts w:ascii="Symbol" w:hAnsi="Symbol" w:hint="default"/>
      </w:rPr>
    </w:lvl>
    <w:lvl w:ilvl="7" w:tplc="1C26466C" w:tentative="1">
      <w:start w:val="1"/>
      <w:numFmt w:val="bullet"/>
      <w:lvlText w:val="o"/>
      <w:lvlJc w:val="left"/>
      <w:pPr>
        <w:ind w:left="6768" w:hanging="360"/>
      </w:pPr>
      <w:rPr>
        <w:rFonts w:ascii="Courier New" w:hAnsi="Courier New" w:cs="Courier New" w:hint="default"/>
      </w:rPr>
    </w:lvl>
    <w:lvl w:ilvl="8" w:tplc="07DAB102" w:tentative="1">
      <w:start w:val="1"/>
      <w:numFmt w:val="bullet"/>
      <w:lvlText w:val=""/>
      <w:lvlJc w:val="left"/>
      <w:pPr>
        <w:ind w:left="7488" w:hanging="360"/>
      </w:pPr>
      <w:rPr>
        <w:rFonts w:ascii="Wingdings" w:hAnsi="Wingdings" w:hint="default"/>
      </w:rPr>
    </w:lvl>
  </w:abstractNum>
  <w:abstractNum w:abstractNumId="4" w15:restartNumberingAfterBreak="0">
    <w:nsid w:val="43671070"/>
    <w:multiLevelType w:val="hybridMultilevel"/>
    <w:tmpl w:val="B44C4224"/>
    <w:lvl w:ilvl="0" w:tplc="56E05C54">
      <w:start w:val="1"/>
      <w:numFmt w:val="bullet"/>
      <w:lvlText w:val=""/>
      <w:lvlJc w:val="left"/>
      <w:pPr>
        <w:tabs>
          <w:tab w:val="num" w:pos="720"/>
        </w:tabs>
        <w:ind w:left="720" w:hanging="360"/>
      </w:pPr>
      <w:rPr>
        <w:rFonts w:ascii="Symbol" w:hAnsi="Symbol" w:hint="default"/>
      </w:rPr>
    </w:lvl>
    <w:lvl w:ilvl="1" w:tplc="960CB01C">
      <w:start w:val="1"/>
      <w:numFmt w:val="bullet"/>
      <w:lvlText w:val="o"/>
      <w:lvlJc w:val="left"/>
      <w:pPr>
        <w:tabs>
          <w:tab w:val="num" w:pos="1440"/>
        </w:tabs>
        <w:ind w:left="1440" w:hanging="360"/>
      </w:pPr>
      <w:rPr>
        <w:rFonts w:ascii="Courier New" w:hAnsi="Courier New" w:cs="Courier New" w:hint="default"/>
      </w:rPr>
    </w:lvl>
    <w:lvl w:ilvl="2" w:tplc="A4106E3E">
      <w:start w:val="1"/>
      <w:numFmt w:val="bullet"/>
      <w:lvlText w:val=""/>
      <w:lvlJc w:val="left"/>
      <w:pPr>
        <w:tabs>
          <w:tab w:val="num" w:pos="2160"/>
        </w:tabs>
        <w:ind w:left="2160" w:hanging="360"/>
      </w:pPr>
      <w:rPr>
        <w:rFonts w:ascii="Wingdings" w:hAnsi="Wingdings" w:hint="default"/>
      </w:rPr>
    </w:lvl>
    <w:lvl w:ilvl="3" w:tplc="ACB88A64">
      <w:start w:val="1"/>
      <w:numFmt w:val="bullet"/>
      <w:lvlText w:val=""/>
      <w:lvlJc w:val="left"/>
      <w:pPr>
        <w:tabs>
          <w:tab w:val="num" w:pos="2880"/>
        </w:tabs>
        <w:ind w:left="2880" w:hanging="360"/>
      </w:pPr>
      <w:rPr>
        <w:rFonts w:ascii="Symbol" w:hAnsi="Symbol" w:hint="default"/>
      </w:rPr>
    </w:lvl>
    <w:lvl w:ilvl="4" w:tplc="BE9AA496">
      <w:start w:val="1"/>
      <w:numFmt w:val="bullet"/>
      <w:lvlText w:val="o"/>
      <w:lvlJc w:val="left"/>
      <w:pPr>
        <w:tabs>
          <w:tab w:val="num" w:pos="3600"/>
        </w:tabs>
        <w:ind w:left="3600" w:hanging="360"/>
      </w:pPr>
      <w:rPr>
        <w:rFonts w:ascii="Courier New" w:hAnsi="Courier New" w:cs="Courier New" w:hint="default"/>
      </w:rPr>
    </w:lvl>
    <w:lvl w:ilvl="5" w:tplc="A910690C">
      <w:start w:val="1"/>
      <w:numFmt w:val="bullet"/>
      <w:lvlText w:val=""/>
      <w:lvlJc w:val="left"/>
      <w:pPr>
        <w:tabs>
          <w:tab w:val="num" w:pos="4320"/>
        </w:tabs>
        <w:ind w:left="4320" w:hanging="360"/>
      </w:pPr>
      <w:rPr>
        <w:rFonts w:ascii="Wingdings" w:hAnsi="Wingdings" w:hint="default"/>
      </w:rPr>
    </w:lvl>
    <w:lvl w:ilvl="6" w:tplc="5526F298">
      <w:start w:val="1"/>
      <w:numFmt w:val="bullet"/>
      <w:lvlText w:val=""/>
      <w:lvlJc w:val="left"/>
      <w:pPr>
        <w:tabs>
          <w:tab w:val="num" w:pos="5040"/>
        </w:tabs>
        <w:ind w:left="5040" w:hanging="360"/>
      </w:pPr>
      <w:rPr>
        <w:rFonts w:ascii="Symbol" w:hAnsi="Symbol" w:hint="default"/>
      </w:rPr>
    </w:lvl>
    <w:lvl w:ilvl="7" w:tplc="54FA694E">
      <w:start w:val="1"/>
      <w:numFmt w:val="bullet"/>
      <w:lvlText w:val="o"/>
      <w:lvlJc w:val="left"/>
      <w:pPr>
        <w:tabs>
          <w:tab w:val="num" w:pos="5760"/>
        </w:tabs>
        <w:ind w:left="5760" w:hanging="360"/>
      </w:pPr>
      <w:rPr>
        <w:rFonts w:ascii="Courier New" w:hAnsi="Courier New" w:cs="Courier New" w:hint="default"/>
      </w:rPr>
    </w:lvl>
    <w:lvl w:ilvl="8" w:tplc="76D2C13E">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6A43881"/>
    <w:multiLevelType w:val="hybridMultilevel"/>
    <w:tmpl w:val="F2AC3628"/>
    <w:lvl w:ilvl="0" w:tplc="9DA43CFA">
      <w:start w:val="1"/>
      <w:numFmt w:val="decimal"/>
      <w:lvlText w:val="%1."/>
      <w:lvlJc w:val="left"/>
      <w:pPr>
        <w:ind w:left="720" w:hanging="360"/>
      </w:pPr>
      <w:rPr>
        <w:rFonts w:hint="default"/>
      </w:rPr>
    </w:lvl>
    <w:lvl w:ilvl="1" w:tplc="D338A644" w:tentative="1">
      <w:start w:val="1"/>
      <w:numFmt w:val="lowerLetter"/>
      <w:lvlText w:val="%2."/>
      <w:lvlJc w:val="left"/>
      <w:pPr>
        <w:ind w:left="1440" w:hanging="360"/>
      </w:pPr>
    </w:lvl>
    <w:lvl w:ilvl="2" w:tplc="04AA34E0" w:tentative="1">
      <w:start w:val="1"/>
      <w:numFmt w:val="lowerRoman"/>
      <w:lvlText w:val="%3."/>
      <w:lvlJc w:val="right"/>
      <w:pPr>
        <w:ind w:left="2160" w:hanging="180"/>
      </w:pPr>
    </w:lvl>
    <w:lvl w:ilvl="3" w:tplc="D9F40CDC" w:tentative="1">
      <w:start w:val="1"/>
      <w:numFmt w:val="decimal"/>
      <w:lvlText w:val="%4."/>
      <w:lvlJc w:val="left"/>
      <w:pPr>
        <w:ind w:left="2880" w:hanging="360"/>
      </w:pPr>
    </w:lvl>
    <w:lvl w:ilvl="4" w:tplc="AD74EE46" w:tentative="1">
      <w:start w:val="1"/>
      <w:numFmt w:val="lowerLetter"/>
      <w:lvlText w:val="%5."/>
      <w:lvlJc w:val="left"/>
      <w:pPr>
        <w:ind w:left="3600" w:hanging="360"/>
      </w:pPr>
    </w:lvl>
    <w:lvl w:ilvl="5" w:tplc="95CE8096" w:tentative="1">
      <w:start w:val="1"/>
      <w:numFmt w:val="lowerRoman"/>
      <w:lvlText w:val="%6."/>
      <w:lvlJc w:val="right"/>
      <w:pPr>
        <w:ind w:left="4320" w:hanging="180"/>
      </w:pPr>
    </w:lvl>
    <w:lvl w:ilvl="6" w:tplc="861C671E" w:tentative="1">
      <w:start w:val="1"/>
      <w:numFmt w:val="decimal"/>
      <w:lvlText w:val="%7."/>
      <w:lvlJc w:val="left"/>
      <w:pPr>
        <w:ind w:left="5040" w:hanging="360"/>
      </w:pPr>
    </w:lvl>
    <w:lvl w:ilvl="7" w:tplc="66ECC1E4" w:tentative="1">
      <w:start w:val="1"/>
      <w:numFmt w:val="lowerLetter"/>
      <w:lvlText w:val="%8."/>
      <w:lvlJc w:val="left"/>
      <w:pPr>
        <w:ind w:left="5760" w:hanging="360"/>
      </w:pPr>
    </w:lvl>
    <w:lvl w:ilvl="8" w:tplc="C55E29BC" w:tentative="1">
      <w:start w:val="1"/>
      <w:numFmt w:val="lowerRoman"/>
      <w:lvlText w:val="%9."/>
      <w:lvlJc w:val="right"/>
      <w:pPr>
        <w:ind w:left="6480" w:hanging="180"/>
      </w:pPr>
    </w:lvl>
  </w:abstractNum>
  <w:abstractNum w:abstractNumId="6" w15:restartNumberingAfterBreak="0">
    <w:nsid w:val="5A9E1BE8"/>
    <w:multiLevelType w:val="hybridMultilevel"/>
    <w:tmpl w:val="076E7D2E"/>
    <w:lvl w:ilvl="0" w:tplc="590EE0F8">
      <w:start w:val="1"/>
      <w:numFmt w:val="decimal"/>
      <w:lvlText w:val="%1)"/>
      <w:lvlJc w:val="left"/>
      <w:pPr>
        <w:ind w:left="720" w:hanging="360"/>
      </w:pPr>
      <w:rPr>
        <w:rFonts w:hint="default"/>
      </w:rPr>
    </w:lvl>
    <w:lvl w:ilvl="1" w:tplc="3E0A6508" w:tentative="1">
      <w:start w:val="1"/>
      <w:numFmt w:val="lowerLetter"/>
      <w:lvlText w:val="%2."/>
      <w:lvlJc w:val="left"/>
      <w:pPr>
        <w:ind w:left="1440" w:hanging="360"/>
      </w:pPr>
    </w:lvl>
    <w:lvl w:ilvl="2" w:tplc="64F20C9A" w:tentative="1">
      <w:start w:val="1"/>
      <w:numFmt w:val="lowerRoman"/>
      <w:lvlText w:val="%3."/>
      <w:lvlJc w:val="right"/>
      <w:pPr>
        <w:ind w:left="2160" w:hanging="180"/>
      </w:pPr>
    </w:lvl>
    <w:lvl w:ilvl="3" w:tplc="D2C2D846" w:tentative="1">
      <w:start w:val="1"/>
      <w:numFmt w:val="decimal"/>
      <w:lvlText w:val="%4."/>
      <w:lvlJc w:val="left"/>
      <w:pPr>
        <w:ind w:left="2880" w:hanging="360"/>
      </w:pPr>
    </w:lvl>
    <w:lvl w:ilvl="4" w:tplc="7BFC049C" w:tentative="1">
      <w:start w:val="1"/>
      <w:numFmt w:val="lowerLetter"/>
      <w:lvlText w:val="%5."/>
      <w:lvlJc w:val="left"/>
      <w:pPr>
        <w:ind w:left="3600" w:hanging="360"/>
      </w:pPr>
    </w:lvl>
    <w:lvl w:ilvl="5" w:tplc="4D82F0F4" w:tentative="1">
      <w:start w:val="1"/>
      <w:numFmt w:val="lowerRoman"/>
      <w:lvlText w:val="%6."/>
      <w:lvlJc w:val="right"/>
      <w:pPr>
        <w:ind w:left="4320" w:hanging="180"/>
      </w:pPr>
    </w:lvl>
    <w:lvl w:ilvl="6" w:tplc="78EEC74C" w:tentative="1">
      <w:start w:val="1"/>
      <w:numFmt w:val="decimal"/>
      <w:lvlText w:val="%7."/>
      <w:lvlJc w:val="left"/>
      <w:pPr>
        <w:ind w:left="5040" w:hanging="360"/>
      </w:pPr>
    </w:lvl>
    <w:lvl w:ilvl="7" w:tplc="4CBC337C" w:tentative="1">
      <w:start w:val="1"/>
      <w:numFmt w:val="lowerLetter"/>
      <w:lvlText w:val="%8."/>
      <w:lvlJc w:val="left"/>
      <w:pPr>
        <w:ind w:left="5760" w:hanging="360"/>
      </w:pPr>
    </w:lvl>
    <w:lvl w:ilvl="8" w:tplc="72102CCA" w:tentative="1">
      <w:start w:val="1"/>
      <w:numFmt w:val="lowerRoman"/>
      <w:lvlText w:val="%9."/>
      <w:lvlJc w:val="right"/>
      <w:pPr>
        <w:ind w:left="6480" w:hanging="180"/>
      </w:pPr>
    </w:lvl>
  </w:abstractNum>
  <w:abstractNum w:abstractNumId="7" w15:restartNumberingAfterBreak="0">
    <w:nsid w:val="799E0098"/>
    <w:multiLevelType w:val="hybridMultilevel"/>
    <w:tmpl w:val="FC748B94"/>
    <w:lvl w:ilvl="0" w:tplc="8828101A">
      <w:start w:val="1"/>
      <w:numFmt w:val="bullet"/>
      <w:lvlText w:val=""/>
      <w:lvlJc w:val="left"/>
      <w:pPr>
        <w:tabs>
          <w:tab w:val="num" w:pos="720"/>
        </w:tabs>
        <w:ind w:left="720" w:hanging="360"/>
      </w:pPr>
      <w:rPr>
        <w:rFonts w:ascii="Wingdings" w:hAnsi="Wingdings" w:hint="default"/>
      </w:rPr>
    </w:lvl>
    <w:lvl w:ilvl="1" w:tplc="2DDE1992">
      <w:start w:val="1"/>
      <w:numFmt w:val="bullet"/>
      <w:lvlText w:val="o"/>
      <w:lvlJc w:val="left"/>
      <w:pPr>
        <w:tabs>
          <w:tab w:val="num" w:pos="1440"/>
        </w:tabs>
        <w:ind w:left="1440" w:hanging="360"/>
      </w:pPr>
      <w:rPr>
        <w:rFonts w:ascii="Courier New" w:hAnsi="Courier New" w:cs="Courier New" w:hint="default"/>
      </w:rPr>
    </w:lvl>
    <w:lvl w:ilvl="2" w:tplc="614C1F5A">
      <w:start w:val="1"/>
      <w:numFmt w:val="bullet"/>
      <w:lvlText w:val=""/>
      <w:lvlJc w:val="left"/>
      <w:pPr>
        <w:tabs>
          <w:tab w:val="num" w:pos="2160"/>
        </w:tabs>
        <w:ind w:left="2160" w:hanging="360"/>
      </w:pPr>
      <w:rPr>
        <w:rFonts w:ascii="Wingdings" w:hAnsi="Wingdings" w:hint="default"/>
      </w:rPr>
    </w:lvl>
    <w:lvl w:ilvl="3" w:tplc="2A16F494">
      <w:start w:val="1"/>
      <w:numFmt w:val="bullet"/>
      <w:lvlText w:val=""/>
      <w:lvlJc w:val="left"/>
      <w:pPr>
        <w:tabs>
          <w:tab w:val="num" w:pos="2880"/>
        </w:tabs>
        <w:ind w:left="2880" w:hanging="360"/>
      </w:pPr>
      <w:rPr>
        <w:rFonts w:ascii="Symbol" w:hAnsi="Symbol" w:hint="default"/>
      </w:rPr>
    </w:lvl>
    <w:lvl w:ilvl="4" w:tplc="7F94B830">
      <w:start w:val="1"/>
      <w:numFmt w:val="bullet"/>
      <w:lvlText w:val="o"/>
      <w:lvlJc w:val="left"/>
      <w:pPr>
        <w:tabs>
          <w:tab w:val="num" w:pos="3600"/>
        </w:tabs>
        <w:ind w:left="3600" w:hanging="360"/>
      </w:pPr>
      <w:rPr>
        <w:rFonts w:ascii="Courier New" w:hAnsi="Courier New" w:cs="Courier New" w:hint="default"/>
      </w:rPr>
    </w:lvl>
    <w:lvl w:ilvl="5" w:tplc="88940646">
      <w:start w:val="1"/>
      <w:numFmt w:val="bullet"/>
      <w:lvlText w:val=""/>
      <w:lvlJc w:val="left"/>
      <w:pPr>
        <w:tabs>
          <w:tab w:val="num" w:pos="4320"/>
        </w:tabs>
        <w:ind w:left="4320" w:hanging="360"/>
      </w:pPr>
      <w:rPr>
        <w:rFonts w:ascii="Wingdings" w:hAnsi="Wingdings" w:hint="default"/>
      </w:rPr>
    </w:lvl>
    <w:lvl w:ilvl="6" w:tplc="0F14E586">
      <w:start w:val="1"/>
      <w:numFmt w:val="bullet"/>
      <w:lvlText w:val=""/>
      <w:lvlJc w:val="left"/>
      <w:pPr>
        <w:tabs>
          <w:tab w:val="num" w:pos="5040"/>
        </w:tabs>
        <w:ind w:left="5040" w:hanging="360"/>
      </w:pPr>
      <w:rPr>
        <w:rFonts w:ascii="Symbol" w:hAnsi="Symbol" w:hint="default"/>
      </w:rPr>
    </w:lvl>
    <w:lvl w:ilvl="7" w:tplc="CD0CDDE6">
      <w:start w:val="1"/>
      <w:numFmt w:val="bullet"/>
      <w:lvlText w:val="o"/>
      <w:lvlJc w:val="left"/>
      <w:pPr>
        <w:tabs>
          <w:tab w:val="num" w:pos="5760"/>
        </w:tabs>
        <w:ind w:left="5760" w:hanging="360"/>
      </w:pPr>
      <w:rPr>
        <w:rFonts w:ascii="Courier New" w:hAnsi="Courier New" w:cs="Courier New" w:hint="default"/>
      </w:rPr>
    </w:lvl>
    <w:lvl w:ilvl="8" w:tplc="424A9CF0">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E56CB4"/>
    <w:multiLevelType w:val="hybridMultilevel"/>
    <w:tmpl w:val="F2869706"/>
    <w:lvl w:ilvl="0" w:tplc="7C684632">
      <w:start w:val="1"/>
      <w:numFmt w:val="bullet"/>
      <w:lvlText w:val=""/>
      <w:lvlJc w:val="left"/>
      <w:pPr>
        <w:ind w:left="720" w:hanging="360"/>
      </w:pPr>
      <w:rPr>
        <w:rFonts w:ascii="Symbol" w:hAnsi="Symbol" w:hint="default"/>
      </w:rPr>
    </w:lvl>
    <w:lvl w:ilvl="1" w:tplc="459A95A8" w:tentative="1">
      <w:start w:val="1"/>
      <w:numFmt w:val="bullet"/>
      <w:lvlText w:val="o"/>
      <w:lvlJc w:val="left"/>
      <w:pPr>
        <w:ind w:left="1440" w:hanging="360"/>
      </w:pPr>
      <w:rPr>
        <w:rFonts w:ascii="Courier New" w:hAnsi="Courier New" w:cs="Courier New" w:hint="default"/>
      </w:rPr>
    </w:lvl>
    <w:lvl w:ilvl="2" w:tplc="E3724CBE" w:tentative="1">
      <w:start w:val="1"/>
      <w:numFmt w:val="bullet"/>
      <w:lvlText w:val=""/>
      <w:lvlJc w:val="left"/>
      <w:pPr>
        <w:ind w:left="2160" w:hanging="360"/>
      </w:pPr>
      <w:rPr>
        <w:rFonts w:ascii="Wingdings" w:hAnsi="Wingdings" w:hint="default"/>
      </w:rPr>
    </w:lvl>
    <w:lvl w:ilvl="3" w:tplc="838C0602" w:tentative="1">
      <w:start w:val="1"/>
      <w:numFmt w:val="bullet"/>
      <w:lvlText w:val=""/>
      <w:lvlJc w:val="left"/>
      <w:pPr>
        <w:ind w:left="2880" w:hanging="360"/>
      </w:pPr>
      <w:rPr>
        <w:rFonts w:ascii="Symbol" w:hAnsi="Symbol" w:hint="default"/>
      </w:rPr>
    </w:lvl>
    <w:lvl w:ilvl="4" w:tplc="B6E04524" w:tentative="1">
      <w:start w:val="1"/>
      <w:numFmt w:val="bullet"/>
      <w:lvlText w:val="o"/>
      <w:lvlJc w:val="left"/>
      <w:pPr>
        <w:ind w:left="3600" w:hanging="360"/>
      </w:pPr>
      <w:rPr>
        <w:rFonts w:ascii="Courier New" w:hAnsi="Courier New" w:cs="Courier New" w:hint="default"/>
      </w:rPr>
    </w:lvl>
    <w:lvl w:ilvl="5" w:tplc="C2769990" w:tentative="1">
      <w:start w:val="1"/>
      <w:numFmt w:val="bullet"/>
      <w:lvlText w:val=""/>
      <w:lvlJc w:val="left"/>
      <w:pPr>
        <w:ind w:left="4320" w:hanging="360"/>
      </w:pPr>
      <w:rPr>
        <w:rFonts w:ascii="Wingdings" w:hAnsi="Wingdings" w:hint="default"/>
      </w:rPr>
    </w:lvl>
    <w:lvl w:ilvl="6" w:tplc="A300D6C6" w:tentative="1">
      <w:start w:val="1"/>
      <w:numFmt w:val="bullet"/>
      <w:lvlText w:val=""/>
      <w:lvlJc w:val="left"/>
      <w:pPr>
        <w:ind w:left="5040" w:hanging="360"/>
      </w:pPr>
      <w:rPr>
        <w:rFonts w:ascii="Symbol" w:hAnsi="Symbol" w:hint="default"/>
      </w:rPr>
    </w:lvl>
    <w:lvl w:ilvl="7" w:tplc="150A63A0" w:tentative="1">
      <w:start w:val="1"/>
      <w:numFmt w:val="bullet"/>
      <w:lvlText w:val="o"/>
      <w:lvlJc w:val="left"/>
      <w:pPr>
        <w:ind w:left="5760" w:hanging="360"/>
      </w:pPr>
      <w:rPr>
        <w:rFonts w:ascii="Courier New" w:hAnsi="Courier New" w:cs="Courier New" w:hint="default"/>
      </w:rPr>
    </w:lvl>
    <w:lvl w:ilvl="8" w:tplc="5E3225C0" w:tentative="1">
      <w:start w:val="1"/>
      <w:numFmt w:val="bullet"/>
      <w:lvlText w:val=""/>
      <w:lvlJc w:val="left"/>
      <w:pPr>
        <w:ind w:left="6480" w:hanging="360"/>
      </w:pPr>
      <w:rPr>
        <w:rFonts w:ascii="Wingdings" w:hAnsi="Wingdings" w:hint="default"/>
      </w:rPr>
    </w:lvl>
  </w:abstractNum>
  <w:num w:numId="1" w16cid:durableId="1412122368">
    <w:abstractNumId w:val="7"/>
  </w:num>
  <w:num w:numId="2" w16cid:durableId="2077511280">
    <w:abstractNumId w:val="1"/>
  </w:num>
  <w:num w:numId="3" w16cid:durableId="933780089">
    <w:abstractNumId w:val="8"/>
  </w:num>
  <w:num w:numId="4" w16cid:durableId="306323648">
    <w:abstractNumId w:val="4"/>
  </w:num>
  <w:num w:numId="5" w16cid:durableId="2012830184">
    <w:abstractNumId w:val="5"/>
  </w:num>
  <w:num w:numId="6" w16cid:durableId="1197349442">
    <w:abstractNumId w:val="2"/>
  </w:num>
  <w:num w:numId="7" w16cid:durableId="51200668">
    <w:abstractNumId w:val="6"/>
  </w:num>
  <w:num w:numId="8" w16cid:durableId="1638796028">
    <w:abstractNumId w:val="3"/>
  </w:num>
  <w:num w:numId="9" w16cid:durableId="11878675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232"/>
    <w:rsid w:val="000062D9"/>
    <w:rsid w:val="00052036"/>
    <w:rsid w:val="000623C5"/>
    <w:rsid w:val="00092D3B"/>
    <w:rsid w:val="000B6BBB"/>
    <w:rsid w:val="000D09F6"/>
    <w:rsid w:val="00114D84"/>
    <w:rsid w:val="0013775A"/>
    <w:rsid w:val="001B0232"/>
    <w:rsid w:val="001B45A0"/>
    <w:rsid w:val="002341D0"/>
    <w:rsid w:val="00242D97"/>
    <w:rsid w:val="00245B10"/>
    <w:rsid w:val="002514C6"/>
    <w:rsid w:val="00251F32"/>
    <w:rsid w:val="00285D16"/>
    <w:rsid w:val="00290EFC"/>
    <w:rsid w:val="002D2CE6"/>
    <w:rsid w:val="002E2D83"/>
    <w:rsid w:val="003055C1"/>
    <w:rsid w:val="00325FA5"/>
    <w:rsid w:val="00330CC9"/>
    <w:rsid w:val="003371AC"/>
    <w:rsid w:val="0039485C"/>
    <w:rsid w:val="003A1440"/>
    <w:rsid w:val="003C4322"/>
    <w:rsid w:val="00404138"/>
    <w:rsid w:val="00410220"/>
    <w:rsid w:val="00421DD5"/>
    <w:rsid w:val="004231B3"/>
    <w:rsid w:val="004766CC"/>
    <w:rsid w:val="004A006C"/>
    <w:rsid w:val="004C3C45"/>
    <w:rsid w:val="0053647F"/>
    <w:rsid w:val="00560C33"/>
    <w:rsid w:val="00595B58"/>
    <w:rsid w:val="005C005A"/>
    <w:rsid w:val="005C436C"/>
    <w:rsid w:val="006200B6"/>
    <w:rsid w:val="00621148"/>
    <w:rsid w:val="00622FB4"/>
    <w:rsid w:val="00631C93"/>
    <w:rsid w:val="006321A5"/>
    <w:rsid w:val="00695511"/>
    <w:rsid w:val="006B5B1C"/>
    <w:rsid w:val="006D2380"/>
    <w:rsid w:val="006F606A"/>
    <w:rsid w:val="007065FF"/>
    <w:rsid w:val="00724778"/>
    <w:rsid w:val="00726179"/>
    <w:rsid w:val="00742C9F"/>
    <w:rsid w:val="00743EBE"/>
    <w:rsid w:val="00761516"/>
    <w:rsid w:val="00780DF9"/>
    <w:rsid w:val="007961D1"/>
    <w:rsid w:val="007C3858"/>
    <w:rsid w:val="0084562C"/>
    <w:rsid w:val="00856364"/>
    <w:rsid w:val="00892333"/>
    <w:rsid w:val="00897293"/>
    <w:rsid w:val="008E64DC"/>
    <w:rsid w:val="0091254F"/>
    <w:rsid w:val="00913B72"/>
    <w:rsid w:val="00925562"/>
    <w:rsid w:val="0093312C"/>
    <w:rsid w:val="00936C69"/>
    <w:rsid w:val="00937B80"/>
    <w:rsid w:val="00993D17"/>
    <w:rsid w:val="009B4E06"/>
    <w:rsid w:val="00A77209"/>
    <w:rsid w:val="00A922B4"/>
    <w:rsid w:val="00AC0127"/>
    <w:rsid w:val="00AD68CD"/>
    <w:rsid w:val="00AD695E"/>
    <w:rsid w:val="00B104A3"/>
    <w:rsid w:val="00B258DB"/>
    <w:rsid w:val="00B36F28"/>
    <w:rsid w:val="00B91187"/>
    <w:rsid w:val="00B920C9"/>
    <w:rsid w:val="00BC3775"/>
    <w:rsid w:val="00BC3D22"/>
    <w:rsid w:val="00C52E2C"/>
    <w:rsid w:val="00CA4A39"/>
    <w:rsid w:val="00CC7730"/>
    <w:rsid w:val="00D1373C"/>
    <w:rsid w:val="00D22AB0"/>
    <w:rsid w:val="00D42CC4"/>
    <w:rsid w:val="00D94075"/>
    <w:rsid w:val="00DB530E"/>
    <w:rsid w:val="00DB76C9"/>
    <w:rsid w:val="00DC473E"/>
    <w:rsid w:val="00E31966"/>
    <w:rsid w:val="00E73871"/>
    <w:rsid w:val="00EC6729"/>
    <w:rsid w:val="00EC6BBF"/>
    <w:rsid w:val="00EE5F0D"/>
    <w:rsid w:val="00F02943"/>
    <w:rsid w:val="00F20746"/>
    <w:rsid w:val="00F9569C"/>
    <w:rsid w:val="00FA4D19"/>
    <w:rsid w:val="00FA72AF"/>
    <w:rsid w:val="00FE153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F8F4B"/>
  <w15:docId w15:val="{8E3748F9-02CA-4E08-9AFD-5161D3A62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F61"/>
    <w:rPr>
      <w:rFonts w:ascii="Arial" w:eastAsia="Calibri" w:hAnsi="Arial"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6D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DEF"/>
    <w:rPr>
      <w:rFonts w:ascii="Tahoma" w:eastAsia="Calibri" w:hAnsi="Tahoma" w:cs="Tahoma"/>
      <w:sz w:val="16"/>
      <w:szCs w:val="16"/>
    </w:rPr>
  </w:style>
  <w:style w:type="paragraph" w:styleId="ListParagraph">
    <w:name w:val="List Paragraph"/>
    <w:basedOn w:val="Normal"/>
    <w:uiPriority w:val="34"/>
    <w:qFormat/>
    <w:rsid w:val="000F2220"/>
    <w:pPr>
      <w:ind w:left="720"/>
      <w:contextualSpacing/>
    </w:pPr>
  </w:style>
  <w:style w:type="character" w:styleId="CommentReference">
    <w:name w:val="annotation reference"/>
    <w:basedOn w:val="DefaultParagraphFont"/>
    <w:uiPriority w:val="99"/>
    <w:semiHidden/>
    <w:unhideWhenUsed/>
    <w:rsid w:val="001703A9"/>
    <w:rPr>
      <w:sz w:val="16"/>
      <w:szCs w:val="16"/>
    </w:rPr>
  </w:style>
  <w:style w:type="paragraph" w:styleId="CommentText">
    <w:name w:val="annotation text"/>
    <w:basedOn w:val="Normal"/>
    <w:link w:val="CommentTextChar"/>
    <w:uiPriority w:val="99"/>
    <w:semiHidden/>
    <w:unhideWhenUsed/>
    <w:rsid w:val="001703A9"/>
    <w:pPr>
      <w:spacing w:line="240" w:lineRule="auto"/>
    </w:pPr>
    <w:rPr>
      <w:sz w:val="20"/>
      <w:szCs w:val="20"/>
    </w:rPr>
  </w:style>
  <w:style w:type="character" w:customStyle="1" w:styleId="CommentTextChar">
    <w:name w:val="Comment Text Char"/>
    <w:basedOn w:val="DefaultParagraphFont"/>
    <w:link w:val="CommentText"/>
    <w:uiPriority w:val="99"/>
    <w:semiHidden/>
    <w:rsid w:val="001703A9"/>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1703A9"/>
    <w:rPr>
      <w:b/>
      <w:bCs/>
    </w:rPr>
  </w:style>
  <w:style w:type="character" w:customStyle="1" w:styleId="CommentSubjectChar">
    <w:name w:val="Comment Subject Char"/>
    <w:basedOn w:val="CommentTextChar"/>
    <w:link w:val="CommentSubject"/>
    <w:uiPriority w:val="99"/>
    <w:semiHidden/>
    <w:rsid w:val="001703A9"/>
    <w:rPr>
      <w:rFonts w:ascii="Arial" w:eastAsia="Calibri" w:hAnsi="Arial" w:cs="Times New Roman"/>
      <w:b/>
      <w:bCs/>
      <w:sz w:val="20"/>
      <w:szCs w:val="20"/>
    </w:rPr>
  </w:style>
  <w:style w:type="paragraph" w:styleId="Header">
    <w:name w:val="header"/>
    <w:basedOn w:val="Normal"/>
    <w:link w:val="HeaderChar"/>
    <w:uiPriority w:val="99"/>
    <w:unhideWhenUsed/>
    <w:rsid w:val="00956B55"/>
    <w:pPr>
      <w:tabs>
        <w:tab w:val="center" w:pos="4536"/>
        <w:tab w:val="right" w:pos="9072"/>
      </w:tabs>
      <w:spacing w:after="0" w:line="240" w:lineRule="auto"/>
    </w:pPr>
  </w:style>
  <w:style w:type="character" w:customStyle="1" w:styleId="HeaderChar">
    <w:name w:val="Header Char"/>
    <w:basedOn w:val="DefaultParagraphFont"/>
    <w:link w:val="Header"/>
    <w:uiPriority w:val="99"/>
    <w:rsid w:val="00956B55"/>
    <w:rPr>
      <w:rFonts w:ascii="Arial" w:eastAsia="Calibri" w:hAnsi="Arial" w:cs="Times New Roman"/>
    </w:rPr>
  </w:style>
  <w:style w:type="paragraph" w:styleId="Footer">
    <w:name w:val="footer"/>
    <w:basedOn w:val="Normal"/>
    <w:link w:val="FooterChar"/>
    <w:uiPriority w:val="99"/>
    <w:unhideWhenUsed/>
    <w:rsid w:val="00956B55"/>
    <w:pPr>
      <w:tabs>
        <w:tab w:val="center" w:pos="4536"/>
        <w:tab w:val="right" w:pos="9072"/>
      </w:tabs>
      <w:spacing w:after="0" w:line="240" w:lineRule="auto"/>
    </w:pPr>
  </w:style>
  <w:style w:type="character" w:customStyle="1" w:styleId="FooterChar">
    <w:name w:val="Footer Char"/>
    <w:basedOn w:val="DefaultParagraphFont"/>
    <w:link w:val="Footer"/>
    <w:uiPriority w:val="99"/>
    <w:rsid w:val="00956B55"/>
    <w:rPr>
      <w:rFonts w:ascii="Arial" w:eastAsia="Calibri" w:hAnsi="Arial" w:cs="Times New Roman"/>
    </w:rPr>
  </w:style>
  <w:style w:type="paragraph" w:styleId="FootnoteText">
    <w:name w:val="footnote text"/>
    <w:basedOn w:val="Normal"/>
    <w:link w:val="FootnoteTextChar"/>
    <w:uiPriority w:val="99"/>
    <w:semiHidden/>
    <w:unhideWhenUsed/>
    <w:rsid w:val="00412E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2E69"/>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412E69"/>
    <w:rPr>
      <w:vertAlign w:val="superscript"/>
    </w:rPr>
  </w:style>
  <w:style w:type="paragraph" w:styleId="Revision">
    <w:name w:val="Revision"/>
    <w:hidden/>
    <w:uiPriority w:val="99"/>
    <w:semiHidden/>
    <w:rsid w:val="005C436C"/>
    <w:pPr>
      <w:spacing w:after="0" w:line="240" w:lineRule="auto"/>
    </w:pPr>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2964572">
      <w:bodyDiv w:val="1"/>
      <w:marLeft w:val="0"/>
      <w:marRight w:val="0"/>
      <w:marTop w:val="0"/>
      <w:marBottom w:val="0"/>
      <w:divBdr>
        <w:top w:val="none" w:sz="0" w:space="0" w:color="auto"/>
        <w:left w:val="none" w:sz="0" w:space="0" w:color="auto"/>
        <w:bottom w:val="none" w:sz="0" w:space="0" w:color="auto"/>
        <w:right w:val="none" w:sz="0" w:space="0" w:color="auto"/>
      </w:divBdr>
    </w:div>
    <w:div w:id="757823339">
      <w:bodyDiv w:val="1"/>
      <w:marLeft w:val="0"/>
      <w:marRight w:val="0"/>
      <w:marTop w:val="0"/>
      <w:marBottom w:val="0"/>
      <w:divBdr>
        <w:top w:val="none" w:sz="0" w:space="0" w:color="auto"/>
        <w:left w:val="none" w:sz="0" w:space="0" w:color="auto"/>
        <w:bottom w:val="none" w:sz="0" w:space="0" w:color="auto"/>
        <w:right w:val="none" w:sz="0" w:space="0" w:color="auto"/>
      </w:divBdr>
    </w:div>
    <w:div w:id="831217525">
      <w:bodyDiv w:val="1"/>
      <w:marLeft w:val="0"/>
      <w:marRight w:val="0"/>
      <w:marTop w:val="0"/>
      <w:marBottom w:val="0"/>
      <w:divBdr>
        <w:top w:val="none" w:sz="0" w:space="0" w:color="auto"/>
        <w:left w:val="none" w:sz="0" w:space="0" w:color="auto"/>
        <w:bottom w:val="none" w:sz="0" w:space="0" w:color="auto"/>
        <w:right w:val="none" w:sz="0" w:space="0" w:color="auto"/>
      </w:divBdr>
    </w:div>
    <w:div w:id="949093285">
      <w:bodyDiv w:val="1"/>
      <w:marLeft w:val="0"/>
      <w:marRight w:val="0"/>
      <w:marTop w:val="0"/>
      <w:marBottom w:val="0"/>
      <w:divBdr>
        <w:top w:val="none" w:sz="0" w:space="0" w:color="auto"/>
        <w:left w:val="none" w:sz="0" w:space="0" w:color="auto"/>
        <w:bottom w:val="none" w:sz="0" w:space="0" w:color="auto"/>
        <w:right w:val="none" w:sz="0" w:space="0" w:color="auto"/>
      </w:divBdr>
    </w:div>
    <w:div w:id="1075512431">
      <w:bodyDiv w:val="1"/>
      <w:marLeft w:val="0"/>
      <w:marRight w:val="0"/>
      <w:marTop w:val="0"/>
      <w:marBottom w:val="0"/>
      <w:divBdr>
        <w:top w:val="none" w:sz="0" w:space="0" w:color="auto"/>
        <w:left w:val="none" w:sz="0" w:space="0" w:color="auto"/>
        <w:bottom w:val="none" w:sz="0" w:space="0" w:color="auto"/>
        <w:right w:val="none" w:sz="0" w:space="0" w:color="auto"/>
      </w:divBdr>
    </w:div>
    <w:div w:id="1845320532">
      <w:bodyDiv w:val="1"/>
      <w:marLeft w:val="0"/>
      <w:marRight w:val="0"/>
      <w:marTop w:val="0"/>
      <w:marBottom w:val="0"/>
      <w:divBdr>
        <w:top w:val="none" w:sz="0" w:space="0" w:color="auto"/>
        <w:left w:val="none" w:sz="0" w:space="0" w:color="auto"/>
        <w:bottom w:val="none" w:sz="0" w:space="0" w:color="auto"/>
        <w:right w:val="none" w:sz="0" w:space="0" w:color="auto"/>
      </w:divBdr>
    </w:div>
    <w:div w:id="1847094234">
      <w:bodyDiv w:val="1"/>
      <w:marLeft w:val="0"/>
      <w:marRight w:val="0"/>
      <w:marTop w:val="0"/>
      <w:marBottom w:val="0"/>
      <w:divBdr>
        <w:top w:val="none" w:sz="0" w:space="0" w:color="auto"/>
        <w:left w:val="none" w:sz="0" w:space="0" w:color="auto"/>
        <w:bottom w:val="none" w:sz="0" w:space="0" w:color="auto"/>
        <w:right w:val="none" w:sz="0" w:space="0" w:color="auto"/>
      </w:divBdr>
    </w:div>
    <w:div w:id="196372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1B83E-F4F1-47DD-A533-0A754EBE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5145</Characters>
  <Application>Microsoft Office Word</Application>
  <DocSecurity>0</DocSecurity>
  <Lines>42</Lines>
  <Paragraphs>12</Paragraphs>
  <ScaleCrop>false</ScaleCrop>
  <HeadingPairs>
    <vt:vector size="6" baseType="variant">
      <vt:variant>
        <vt:lpstr>Title</vt:lpstr>
      </vt:variant>
      <vt:variant>
        <vt:i4>1</vt:i4>
      </vt:variant>
      <vt:variant>
        <vt:lpstr>Titel</vt:lpstr>
      </vt:variant>
      <vt:variant>
        <vt:i4>1</vt:i4>
      </vt:variant>
      <vt:variant>
        <vt:lpstr>Titre</vt:lpstr>
      </vt:variant>
      <vt:variant>
        <vt:i4>1</vt:i4>
      </vt:variant>
    </vt:vector>
  </HeadingPairs>
  <TitlesOfParts>
    <vt:vector size="3" baseType="lpstr">
      <vt:lpstr/>
      <vt:lpstr/>
      <vt:lpstr/>
    </vt:vector>
  </TitlesOfParts>
  <Company>Ernst &amp; Young</Company>
  <LinksUpToDate>false</LinksUpToDate>
  <CharactersWithSpaces>6035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 KVG</dc:creator>
  <cp:lastModifiedBy>Vieten Magnus - mvi</cp:lastModifiedBy>
  <cp:revision>8</cp:revision>
  <cp:lastPrinted>2017-02-09T13:59:00Z</cp:lastPrinted>
  <dcterms:created xsi:type="dcterms:W3CDTF">2025-01-09T10:23:00Z</dcterms:created>
  <dcterms:modified xsi:type="dcterms:W3CDTF">2025-01-09T16:17:00Z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ahr_T">
    <vt:i4>2022</vt:i4>
  </property>
  <property fmtid="{D5CDD505-2E9C-101B-9397-08002B2CF9AE}" pid="3" name="Jahr_T_1">
    <vt:i4>2021</vt:i4>
  </property>
  <property fmtid="{D5CDD505-2E9C-101B-9397-08002B2CF9AE}" pid="4" name="Jahr_T_2">
    <vt:i4>2020</vt:i4>
  </property>
  <property fmtid="{D5CDD505-2E9C-101B-9397-08002B2CF9AE}" pid="5" name="Jahr_T+1">
    <vt:lpwstr>2023</vt:lpwstr>
  </property>
</Properties>
</file>